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F56FC" w14:textId="25CF786A" w:rsidR="00D56DB7" w:rsidRPr="003A51C8" w:rsidRDefault="00D56DB7" w:rsidP="00477723">
      <w:pPr>
        <w:ind w:left="360"/>
        <w:jc w:val="center"/>
        <w:rPr>
          <w:rFonts w:cs="Arial"/>
          <w:b/>
          <w:spacing w:val="-2"/>
          <w:sz w:val="28"/>
          <w:szCs w:val="28"/>
        </w:rPr>
      </w:pPr>
      <w:r w:rsidRPr="003A51C8">
        <w:rPr>
          <w:rFonts w:cs="Arial"/>
          <w:b/>
          <w:spacing w:val="-2"/>
          <w:sz w:val="28"/>
          <w:szCs w:val="28"/>
        </w:rPr>
        <w:t>Exhibit B</w:t>
      </w:r>
      <w:r>
        <w:rPr>
          <w:rFonts w:cs="Arial"/>
          <w:b/>
          <w:spacing w:val="-2"/>
          <w:sz w:val="28"/>
          <w:szCs w:val="28"/>
        </w:rPr>
        <w:t>.</w:t>
      </w:r>
      <w:r w:rsidRPr="003A51C8">
        <w:rPr>
          <w:rFonts w:cs="Arial"/>
          <w:b/>
          <w:spacing w:val="-2"/>
          <w:sz w:val="28"/>
          <w:szCs w:val="28"/>
        </w:rPr>
        <w:t xml:space="preserve"> </w:t>
      </w:r>
      <w:r w:rsidR="008A71F2">
        <w:rPr>
          <w:rFonts w:cs="Arial"/>
          <w:b/>
          <w:spacing w:val="-2"/>
          <w:sz w:val="28"/>
          <w:szCs w:val="28"/>
        </w:rPr>
        <w:t>EUR Opinion</w:t>
      </w:r>
    </w:p>
    <w:p w14:paraId="6898F0F7" w14:textId="77777777" w:rsidR="00D56DB7" w:rsidRPr="00EE7FC3" w:rsidRDefault="00D56DB7" w:rsidP="005A341E">
      <w:pPr>
        <w:rPr>
          <w:sz w:val="28"/>
          <w:szCs w:val="28"/>
          <w:highlight w:val="cyan"/>
        </w:rPr>
      </w:pPr>
    </w:p>
    <w:p w14:paraId="4E611164" w14:textId="3928DD35" w:rsidR="00D56DB7" w:rsidRPr="00164D43" w:rsidRDefault="00D56DB7" w:rsidP="005A341E">
      <w:pPr>
        <w:pStyle w:val="Heading2"/>
        <w:rPr>
          <w:b w:val="0"/>
          <w:bCs/>
        </w:rPr>
      </w:pPr>
      <w:bookmarkStart w:id="0" w:name="_Toc58339478"/>
      <w:bookmarkStart w:id="1" w:name="_Toc58398248"/>
      <w:bookmarkStart w:id="2" w:name="_Toc59544045"/>
      <w:r w:rsidRPr="00164D43">
        <w:rPr>
          <w:b w:val="0"/>
          <w:bCs/>
        </w:rPr>
        <w:t>Non-Aqueous Phase Liquids</w:t>
      </w:r>
      <w:r w:rsidR="004B56D5" w:rsidRPr="00164D43">
        <w:rPr>
          <w:b w:val="0"/>
          <w:bCs/>
        </w:rPr>
        <w:t xml:space="preserve"> (NAPL) Variance</w:t>
      </w:r>
      <w:r w:rsidRPr="00164D43">
        <w:rPr>
          <w:b w:val="0"/>
          <w:bCs/>
        </w:rPr>
        <w:t xml:space="preserve"> Restriction and Obligation </w:t>
      </w:r>
      <w:bookmarkEnd w:id="0"/>
      <w:bookmarkEnd w:id="1"/>
      <w:bookmarkEnd w:id="2"/>
    </w:p>
    <w:p w14:paraId="790216ED" w14:textId="0AF998B6" w:rsidR="00D56DB7" w:rsidRDefault="00D56DB7" w:rsidP="00EE7FC3">
      <w:pPr>
        <w:spacing w:before="120" w:after="120"/>
        <w:rPr>
          <w:spacing w:val="-2"/>
          <w:szCs w:val="22"/>
        </w:rPr>
      </w:pPr>
      <w:r w:rsidRPr="00F47991">
        <w:rPr>
          <w:spacing w:val="-2"/>
          <w:szCs w:val="22"/>
        </w:rPr>
        <w:t xml:space="preserve">In accordance with </w:t>
      </w:r>
      <w:r>
        <w:rPr>
          <w:spacing w:val="-2"/>
          <w:szCs w:val="22"/>
        </w:rPr>
        <w:t>RCSA s</w:t>
      </w:r>
      <w:r w:rsidRPr="00F47991">
        <w:rPr>
          <w:spacing w:val="-2"/>
          <w:szCs w:val="22"/>
        </w:rPr>
        <w:t>ection 22a-133k-2(</w:t>
      </w:r>
      <w:r>
        <w:rPr>
          <w:spacing w:val="-2"/>
          <w:szCs w:val="22"/>
        </w:rPr>
        <w:t>g</w:t>
      </w:r>
      <w:r w:rsidRPr="00F47991">
        <w:rPr>
          <w:spacing w:val="-2"/>
          <w:szCs w:val="22"/>
        </w:rPr>
        <w:t>)</w:t>
      </w:r>
      <w:r w:rsidR="00F0139E">
        <w:rPr>
          <w:spacing w:val="-2"/>
          <w:szCs w:val="22"/>
        </w:rPr>
        <w:t>(3)(B)</w:t>
      </w:r>
      <w:r>
        <w:rPr>
          <w:spacing w:val="-2"/>
          <w:szCs w:val="22"/>
        </w:rPr>
        <w:t xml:space="preserve"> the </w:t>
      </w:r>
      <w:r w:rsidR="004B6175">
        <w:rPr>
          <w:spacing w:val="-2"/>
          <w:szCs w:val="22"/>
        </w:rPr>
        <w:t>Commissioner</w:t>
      </w:r>
      <w:r>
        <w:rPr>
          <w:spacing w:val="-2"/>
          <w:szCs w:val="22"/>
        </w:rPr>
        <w:t xml:space="preserve"> may approve a </w:t>
      </w:r>
      <w:r w:rsidRPr="00F47991">
        <w:rPr>
          <w:spacing w:val="-2"/>
          <w:szCs w:val="22"/>
        </w:rPr>
        <w:t xml:space="preserve">variance </w:t>
      </w:r>
      <w:r>
        <w:rPr>
          <w:spacing w:val="-2"/>
          <w:szCs w:val="22"/>
        </w:rPr>
        <w:t xml:space="preserve">to remove </w:t>
      </w:r>
      <w:r w:rsidRPr="00EB1A86">
        <w:rPr>
          <w:spacing w:val="-2"/>
          <w:szCs w:val="22"/>
        </w:rPr>
        <w:t xml:space="preserve">NAPL to the maximum extent practicable when the requirements of RCSA section 22a-133k-2(g)(1) are satisfied provided an </w:t>
      </w:r>
      <w:r w:rsidR="007C4614">
        <w:rPr>
          <w:spacing w:val="-2"/>
          <w:szCs w:val="22"/>
        </w:rPr>
        <w:t>ELUR</w:t>
      </w:r>
      <w:r w:rsidRPr="00EB1A86">
        <w:rPr>
          <w:spacing w:val="-2"/>
          <w:szCs w:val="22"/>
        </w:rPr>
        <w:t xml:space="preserve"> is in effect for the Subject Area</w:t>
      </w:r>
      <w:r w:rsidR="00EB1A86" w:rsidRPr="00EB1A86">
        <w:rPr>
          <w:spacing w:val="-2"/>
          <w:szCs w:val="22"/>
        </w:rPr>
        <w:t xml:space="preserve"> unless such NAPL </w:t>
      </w:r>
      <w:r w:rsidR="00EB1A86">
        <w:rPr>
          <w:spacing w:val="-2"/>
          <w:szCs w:val="22"/>
        </w:rPr>
        <w:t xml:space="preserve">is </w:t>
      </w:r>
      <w:r w:rsidR="00EB1A86" w:rsidRPr="00EB1A86">
        <w:rPr>
          <w:spacing w:val="-2"/>
          <w:szCs w:val="22"/>
        </w:rPr>
        <w:t xml:space="preserve">subject to regulation under </w:t>
      </w:r>
      <w:r w:rsidR="00EB1A86">
        <w:rPr>
          <w:spacing w:val="-2"/>
          <w:szCs w:val="22"/>
        </w:rPr>
        <w:t xml:space="preserve">RCSA </w:t>
      </w:r>
      <w:r w:rsidR="00F0139E">
        <w:rPr>
          <w:spacing w:val="-2"/>
          <w:szCs w:val="22"/>
        </w:rPr>
        <w:t>section 22a-449(d)-101 et seq</w:t>
      </w:r>
      <w:r w:rsidRPr="00EB1A86">
        <w:rPr>
          <w:spacing w:val="-2"/>
          <w:szCs w:val="22"/>
        </w:rPr>
        <w:t>.</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56DB7" w:rsidRPr="00E5072D" w14:paraId="5D821BBD" w14:textId="77777777" w:rsidTr="13D3B733">
        <w:trPr>
          <w:trHeight w:val="288"/>
          <w:jc w:val="center"/>
        </w:trPr>
        <w:tc>
          <w:tcPr>
            <w:tcW w:w="10080" w:type="dxa"/>
            <w:shd w:val="clear" w:color="auto" w:fill="auto"/>
          </w:tcPr>
          <w:p w14:paraId="0696AD46" w14:textId="620CC809" w:rsidR="00D56DB7" w:rsidRPr="006E1CC7" w:rsidRDefault="00D56DB7" w:rsidP="00EE7FC3">
            <w:pPr>
              <w:spacing w:before="120" w:after="120"/>
            </w:pPr>
            <w:r w:rsidRPr="00FE3FAE">
              <w:rPr>
                <w:b/>
                <w:sz w:val="18"/>
              </w:rPr>
              <w:t>Restrictions and Obligations Applicable to the Subject Area</w:t>
            </w:r>
          </w:p>
        </w:tc>
      </w:tr>
      <w:tr w:rsidR="00D56DB7" w:rsidRPr="00E5072D" w14:paraId="1B62166D" w14:textId="77777777" w:rsidTr="13D3B733">
        <w:trPr>
          <w:trHeight w:val="1728"/>
          <w:jc w:val="center"/>
        </w:trPr>
        <w:tc>
          <w:tcPr>
            <w:tcW w:w="10080" w:type="dxa"/>
            <w:tcBorders>
              <w:bottom w:val="single" w:sz="4" w:space="0" w:color="000000" w:themeColor="text1"/>
            </w:tcBorders>
          </w:tcPr>
          <w:p w14:paraId="33CD0E02" w14:textId="05B0146A" w:rsidR="00D56DB7" w:rsidRPr="00EC2E42" w:rsidRDefault="00D56DB7" w:rsidP="00EE7FC3">
            <w:pPr>
              <w:pStyle w:val="Style3"/>
              <w:spacing w:before="120" w:after="120"/>
              <w:rPr>
                <w:sz w:val="20"/>
                <w:szCs w:val="20"/>
              </w:rPr>
            </w:pPr>
            <w:r w:rsidRPr="001D1AE8">
              <w:rPr>
                <w:sz w:val="20"/>
                <w:szCs w:val="20"/>
              </w:rPr>
              <w:t>In accordance with RCSA section 22a-133k-2(g)</w:t>
            </w:r>
            <w:r w:rsidR="00D57106">
              <w:rPr>
                <w:sz w:val="20"/>
                <w:szCs w:val="20"/>
              </w:rPr>
              <w:t>(3)(B)</w:t>
            </w:r>
            <w:r w:rsidRPr="001D1AE8">
              <w:rPr>
                <w:sz w:val="20"/>
                <w:szCs w:val="20"/>
              </w:rPr>
              <w:t xml:space="preserve"> </w:t>
            </w:r>
            <w:r>
              <w:rPr>
                <w:sz w:val="20"/>
                <w:szCs w:val="20"/>
              </w:rPr>
              <w:t>t</w:t>
            </w:r>
            <w:r w:rsidRPr="00EC2E42">
              <w:rPr>
                <w:sz w:val="20"/>
                <w:szCs w:val="20"/>
              </w:rPr>
              <w:t>he Grantor shall ensure that use, occupa</w:t>
            </w:r>
            <w:r>
              <w:rPr>
                <w:sz w:val="20"/>
                <w:szCs w:val="20"/>
              </w:rPr>
              <w:t xml:space="preserve">ncy, and activity of and at </w:t>
            </w:r>
            <w:r w:rsidRPr="00EC2E42">
              <w:rPr>
                <w:sz w:val="20"/>
                <w:szCs w:val="20"/>
              </w:rPr>
              <w:t xml:space="preserve">Subject Area(s) </w:t>
            </w:r>
            <w:sdt>
              <w:sdtPr>
                <w:rPr>
                  <w:rStyle w:val="Style16"/>
                  <w:szCs w:val="20"/>
                </w:rPr>
                <w:id w:val="329411495"/>
                <w:placeholder>
                  <w:docPart w:val="8C5AECF5E1094062982C2DD5F20FC96D"/>
                </w:placeholder>
                <w:showingPlcHdr/>
                <w:text/>
              </w:sdtPr>
              <w:sdtEndPr>
                <w:rPr>
                  <w:rStyle w:val="DefaultParagraphFont"/>
                  <w:b w:val="0"/>
                  <w:sz w:val="18"/>
                </w:rPr>
              </w:sdtEndPr>
              <w:sdtContent>
                <w:r w:rsidRPr="00EC2E42">
                  <w:rPr>
                    <w:b/>
                    <w:i/>
                    <w:color w:val="365F91" w:themeColor="accent1" w:themeShade="BF"/>
                    <w:sz w:val="20"/>
                    <w:szCs w:val="20"/>
                  </w:rPr>
                  <w:t>Subject Area</w:t>
                </w:r>
              </w:sdtContent>
            </w:sdt>
            <w:r w:rsidRPr="00EC2E42">
              <w:rPr>
                <w:sz w:val="20"/>
                <w:szCs w:val="20"/>
              </w:rPr>
              <w:t xml:space="preserve"> as depicted </w:t>
            </w:r>
            <w:r w:rsidRPr="005F0760">
              <w:rPr>
                <w:sz w:val="20"/>
                <w:szCs w:val="20"/>
              </w:rPr>
              <w:t>on Exhibit C of this ELUR are restricted</w:t>
            </w:r>
            <w:r w:rsidRPr="00EC2E42">
              <w:rPr>
                <w:sz w:val="20"/>
                <w:szCs w:val="20"/>
              </w:rPr>
              <w:t xml:space="preserve"> and obligations complied with as follows:</w:t>
            </w:r>
          </w:p>
          <w:p w14:paraId="60C7B484" w14:textId="18F96AA7" w:rsidR="00D56DB7" w:rsidRDefault="00D56DB7" w:rsidP="00EE7FC3">
            <w:pPr>
              <w:pStyle w:val="Style3"/>
              <w:spacing w:after="120"/>
              <w:rPr>
                <w:sz w:val="20"/>
                <w:szCs w:val="20"/>
              </w:rPr>
            </w:pPr>
            <w:r w:rsidRPr="00C1204A">
              <w:rPr>
                <w:sz w:val="20"/>
                <w:szCs w:val="20"/>
              </w:rPr>
              <w:t>Except for ongoing remediation, the disturbance and exposure of NAPL is prohibited</w:t>
            </w:r>
            <w:r w:rsidR="00736611">
              <w:rPr>
                <w:sz w:val="20"/>
                <w:szCs w:val="20"/>
              </w:rPr>
              <w:t>;</w:t>
            </w:r>
          </w:p>
          <w:p w14:paraId="2A7ED9B9" w14:textId="5F735C81" w:rsidR="00736611" w:rsidRDefault="00736611" w:rsidP="00EE7FC3">
            <w:pPr>
              <w:pStyle w:val="Style3"/>
              <w:spacing w:after="120"/>
              <w:rPr>
                <w:sz w:val="20"/>
                <w:szCs w:val="20"/>
              </w:rPr>
            </w:pPr>
            <w:r>
              <w:rPr>
                <w:sz w:val="20"/>
                <w:szCs w:val="20"/>
              </w:rPr>
              <w:t>NAPL shall be contained or removed to the maximum extent prudent;</w:t>
            </w:r>
          </w:p>
          <w:p w14:paraId="68E8F993" w14:textId="337D437D" w:rsidR="00736611" w:rsidRPr="00736611" w:rsidRDefault="00736611" w:rsidP="00736611">
            <w:pPr>
              <w:pStyle w:val="Style3"/>
              <w:spacing w:before="120" w:after="120"/>
              <w:rPr>
                <w:sz w:val="20"/>
                <w:szCs w:val="20"/>
              </w:rPr>
            </w:pPr>
            <w:r w:rsidRPr="00736611">
              <w:rPr>
                <w:sz w:val="20"/>
                <w:szCs w:val="20"/>
              </w:rPr>
              <w:t>There shall be no migration of such NAPL;</w:t>
            </w:r>
          </w:p>
          <w:p w14:paraId="677F147C" w14:textId="25B65F7B" w:rsidR="00736611" w:rsidRPr="00736611" w:rsidRDefault="13D3B733" w:rsidP="00736611">
            <w:pPr>
              <w:pStyle w:val="Style3"/>
              <w:spacing w:before="120" w:after="120"/>
              <w:rPr>
                <w:sz w:val="20"/>
                <w:szCs w:val="20"/>
              </w:rPr>
            </w:pPr>
            <w:r w:rsidRPr="13D3B733">
              <w:rPr>
                <w:sz w:val="20"/>
                <w:szCs w:val="20"/>
              </w:rPr>
              <w:t xml:space="preserve">Compliance with applicable groundwater criteria for groundwater impacted by such </w:t>
            </w:r>
            <w:r w:rsidRPr="00D7456E">
              <w:rPr>
                <w:sz w:val="20"/>
                <w:szCs w:val="20"/>
              </w:rPr>
              <w:t>NAPL has been achieved</w:t>
            </w:r>
            <w:r w:rsidRPr="13D3B733">
              <w:rPr>
                <w:sz w:val="20"/>
                <w:szCs w:val="20"/>
              </w:rPr>
              <w:t>; and</w:t>
            </w:r>
          </w:p>
          <w:p w14:paraId="031DC395" w14:textId="7DC36C16" w:rsidR="00B1329D" w:rsidRDefault="00B1329D" w:rsidP="00B1329D">
            <w:pPr>
              <w:pStyle w:val="Style3"/>
              <w:spacing w:before="120" w:after="120"/>
              <w:rPr>
                <w:sz w:val="20"/>
                <w:szCs w:val="20"/>
              </w:rPr>
            </w:pPr>
            <w:r>
              <w:rPr>
                <w:sz w:val="20"/>
                <w:szCs w:val="20"/>
              </w:rPr>
              <w:t xml:space="preserve">If applicable, </w:t>
            </w:r>
            <w:r w:rsidRPr="00B1329D">
              <w:rPr>
                <w:sz w:val="20"/>
                <w:szCs w:val="20"/>
              </w:rPr>
              <w:t xml:space="preserve">PCBs shall be remediated in </w:t>
            </w:r>
            <w:r>
              <w:rPr>
                <w:sz w:val="20"/>
                <w:szCs w:val="20"/>
              </w:rPr>
              <w:t xml:space="preserve">compliance </w:t>
            </w:r>
            <w:r w:rsidRPr="00B1329D">
              <w:rPr>
                <w:sz w:val="20"/>
                <w:szCs w:val="20"/>
              </w:rPr>
              <w:t>with 40 CFR Part 761</w:t>
            </w:r>
            <w:r w:rsidR="00736611">
              <w:rPr>
                <w:sz w:val="20"/>
                <w:szCs w:val="20"/>
              </w:rPr>
              <w:t>.</w:t>
            </w:r>
          </w:p>
          <w:p w14:paraId="65CF041A" w14:textId="26A527F6" w:rsidR="00D56DB7" w:rsidRDefault="00D56DB7" w:rsidP="00EE7FC3">
            <w:pPr>
              <w:pStyle w:val="Style3"/>
              <w:spacing w:after="120"/>
              <w:rPr>
                <w:sz w:val="20"/>
                <w:szCs w:val="20"/>
              </w:rPr>
            </w:pPr>
            <w:r w:rsidRPr="001D1AE8">
              <w:rPr>
                <w:sz w:val="20"/>
                <w:szCs w:val="20"/>
              </w:rPr>
              <w:fldChar w:fldCharType="begin">
                <w:ffData>
                  <w:name w:val="Check47"/>
                  <w:enabled/>
                  <w:calcOnExit w:val="0"/>
                  <w:checkBox>
                    <w:sizeAuto/>
                    <w:default w:val="0"/>
                  </w:checkBox>
                </w:ffData>
              </w:fldChar>
            </w:r>
            <w:r w:rsidRPr="001D1AE8">
              <w:rPr>
                <w:sz w:val="20"/>
                <w:szCs w:val="20"/>
              </w:rPr>
              <w:instrText xml:space="preserve"> FORMCHECKBOX </w:instrText>
            </w:r>
            <w:r w:rsidR="00833FD8">
              <w:rPr>
                <w:sz w:val="20"/>
                <w:szCs w:val="20"/>
              </w:rPr>
            </w:r>
            <w:r w:rsidR="00833FD8">
              <w:rPr>
                <w:sz w:val="20"/>
                <w:szCs w:val="20"/>
              </w:rPr>
              <w:fldChar w:fldCharType="separate"/>
            </w:r>
            <w:r w:rsidRPr="001D1AE8">
              <w:rPr>
                <w:sz w:val="20"/>
                <w:szCs w:val="20"/>
              </w:rPr>
              <w:fldChar w:fldCharType="end"/>
            </w:r>
            <w:r w:rsidRPr="001D1AE8">
              <w:rPr>
                <w:sz w:val="20"/>
                <w:szCs w:val="20"/>
              </w:rPr>
              <w:t xml:space="preserve">   Construc</w:t>
            </w:r>
            <w:r w:rsidR="00C26B6A">
              <w:rPr>
                <w:sz w:val="20"/>
                <w:szCs w:val="20"/>
              </w:rPr>
              <w:t xml:space="preserve">tion of buildings is prohibited if there are </w:t>
            </w:r>
            <w:r w:rsidR="00C26B6A" w:rsidRPr="00C26B6A">
              <w:rPr>
                <w:sz w:val="20"/>
                <w:szCs w:val="20"/>
              </w:rPr>
              <w:t>volatile organic substances located at or above the seasonal low water table.</w:t>
            </w:r>
          </w:p>
          <w:p w14:paraId="4CBD9860" w14:textId="1C6B0EF0" w:rsidR="00D56DB7" w:rsidRPr="0099587B" w:rsidRDefault="00013015" w:rsidP="0099587B">
            <w:pPr>
              <w:pStyle w:val="Style3"/>
              <w:spacing w:after="120"/>
              <w:rPr>
                <w:sz w:val="20"/>
                <w:szCs w:val="20"/>
              </w:rPr>
            </w:pPr>
            <w:r w:rsidRPr="001D1AE8">
              <w:rPr>
                <w:sz w:val="20"/>
                <w:szCs w:val="20"/>
              </w:rPr>
              <w:fldChar w:fldCharType="begin">
                <w:ffData>
                  <w:name w:val="Check47"/>
                  <w:enabled/>
                  <w:calcOnExit w:val="0"/>
                  <w:checkBox>
                    <w:sizeAuto/>
                    <w:default w:val="0"/>
                  </w:checkBox>
                </w:ffData>
              </w:fldChar>
            </w:r>
            <w:r w:rsidRPr="001D1AE8">
              <w:rPr>
                <w:sz w:val="20"/>
                <w:szCs w:val="20"/>
              </w:rPr>
              <w:instrText xml:space="preserve"> FORMCHECKBOX </w:instrText>
            </w:r>
            <w:r w:rsidR="00833FD8">
              <w:rPr>
                <w:sz w:val="20"/>
                <w:szCs w:val="20"/>
              </w:rPr>
            </w:r>
            <w:r w:rsidR="00833FD8">
              <w:rPr>
                <w:sz w:val="20"/>
                <w:szCs w:val="20"/>
              </w:rPr>
              <w:fldChar w:fldCharType="separate"/>
            </w:r>
            <w:r w:rsidRPr="001D1AE8">
              <w:rPr>
                <w:sz w:val="20"/>
                <w:szCs w:val="20"/>
              </w:rPr>
              <w:fldChar w:fldCharType="end"/>
            </w:r>
            <w:r w:rsidRPr="001D1AE8">
              <w:rPr>
                <w:sz w:val="20"/>
                <w:szCs w:val="20"/>
              </w:rPr>
              <w:t xml:space="preserve"> </w:t>
            </w:r>
            <w:r>
              <w:rPr>
                <w:sz w:val="20"/>
                <w:szCs w:val="20"/>
              </w:rPr>
              <w:t xml:space="preserve">  </w:t>
            </w:r>
            <w:r w:rsidR="00F00211">
              <w:rPr>
                <w:sz w:val="20"/>
                <w:szCs w:val="20"/>
              </w:rPr>
              <w:t>Where the NAPL contains volatile organic substances located at or above the seasonal low water table and is beneath a building without mitigation in accordance with RCSA section 22a-133k-3(c)(3), c</w:t>
            </w:r>
            <w:r w:rsidRPr="00013015">
              <w:rPr>
                <w:sz w:val="20"/>
                <w:szCs w:val="20"/>
              </w:rPr>
              <w:t>ompliance with volatilization criteria for soil vapor in accordance with RCSA</w:t>
            </w:r>
            <w:r>
              <w:rPr>
                <w:sz w:val="20"/>
                <w:szCs w:val="20"/>
              </w:rPr>
              <w:t xml:space="preserve"> </w:t>
            </w:r>
            <w:r w:rsidRPr="00013015">
              <w:rPr>
                <w:sz w:val="20"/>
                <w:szCs w:val="20"/>
              </w:rPr>
              <w:t>section 22a-133k-3(c)(2)</w:t>
            </w:r>
            <w:r>
              <w:rPr>
                <w:sz w:val="20"/>
                <w:szCs w:val="20"/>
              </w:rPr>
              <w:t xml:space="preserve"> shall be achieved.</w:t>
            </w:r>
          </w:p>
          <w:p w14:paraId="2398C4AB" w14:textId="64683F79" w:rsidR="00D56DB7" w:rsidRPr="00E5072D" w:rsidRDefault="00D56DB7" w:rsidP="00EE7FC3">
            <w:pPr>
              <w:pStyle w:val="Style3"/>
              <w:spacing w:after="120"/>
            </w:pPr>
            <w:r w:rsidRPr="00E5072D">
              <w:fldChar w:fldCharType="begin">
                <w:ffData>
                  <w:name w:val="Check47"/>
                  <w:enabled/>
                  <w:calcOnExit w:val="0"/>
                  <w:checkBox>
                    <w:sizeAuto/>
                    <w:default w:val="0"/>
                  </w:checkBox>
                </w:ffData>
              </w:fldChar>
            </w:r>
            <w:r w:rsidRPr="00E5072D">
              <w:instrText xml:space="preserve"> FORMCHECKBOX </w:instrText>
            </w:r>
            <w:r w:rsidR="00833FD8">
              <w:fldChar w:fldCharType="separate"/>
            </w:r>
            <w:r w:rsidRPr="00E5072D">
              <w:fldChar w:fldCharType="end"/>
            </w:r>
            <w:r w:rsidRPr="00E5072D">
              <w:t xml:space="preserve"> </w:t>
            </w:r>
            <w:r>
              <w:t xml:space="preserve">  </w:t>
            </w:r>
            <w:r w:rsidRPr="0099587B">
              <w:rPr>
                <w:b/>
                <w:bCs/>
              </w:rPr>
              <w:t>Subject Area</w:t>
            </w:r>
            <w:r w:rsidR="008B28BD">
              <w:rPr>
                <w:b/>
                <w:bCs/>
              </w:rPr>
              <w:t xml:space="preserve"> </w:t>
            </w:r>
            <w:sdt>
              <w:sdtPr>
                <w:rPr>
                  <w:rStyle w:val="Style16"/>
                  <w:szCs w:val="20"/>
                </w:rPr>
                <w:id w:val="-1899899017"/>
                <w:placeholder>
                  <w:docPart w:val="2AFD2967849D4AE99B722BB5E3E756F1"/>
                </w:placeholder>
                <w:showingPlcHdr/>
                <w:text/>
              </w:sdtPr>
              <w:sdtEndPr>
                <w:rPr>
                  <w:rStyle w:val="DefaultParagraphFont"/>
                  <w:b w:val="0"/>
                  <w:sz w:val="18"/>
                </w:rPr>
              </w:sdtEndPr>
              <w:sdtContent>
                <w:r w:rsidR="008B28BD" w:rsidRPr="00EC2E42">
                  <w:rPr>
                    <w:b/>
                    <w:i/>
                    <w:color w:val="365F91" w:themeColor="accent1" w:themeShade="BF"/>
                    <w:sz w:val="20"/>
                    <w:szCs w:val="20"/>
                  </w:rPr>
                  <w:t>Subject Area</w:t>
                </w:r>
              </w:sdtContent>
            </w:sdt>
            <w:r w:rsidR="008B28BD">
              <w:rPr>
                <w:szCs w:val="20"/>
              </w:rPr>
              <w:t xml:space="preserve"> </w:t>
            </w:r>
            <w:r w:rsidRPr="00E5072D">
              <w:t>is the entire Property.</w:t>
            </w:r>
          </w:p>
          <w:p w14:paraId="22E1E968" w14:textId="77777777" w:rsidR="00D56DB7" w:rsidRPr="00EE7FC3" w:rsidRDefault="00D56DB7" w:rsidP="00EE7FC3">
            <w:pPr>
              <w:pStyle w:val="Style3"/>
              <w:spacing w:after="120"/>
              <w:rPr>
                <w:sz w:val="20"/>
                <w:szCs w:val="20"/>
              </w:rPr>
            </w:pPr>
            <w:r w:rsidRPr="00EE7FC3">
              <w:rPr>
                <w:sz w:val="20"/>
                <w:szCs w:val="20"/>
              </w:rPr>
              <w:t>or</w:t>
            </w:r>
          </w:p>
          <w:p w14:paraId="7F953D6A" w14:textId="2D8A0E12" w:rsidR="00D56DB7" w:rsidRPr="00CB318A" w:rsidRDefault="00D56DB7" w:rsidP="00EE7FC3">
            <w:pPr>
              <w:pStyle w:val="Style3"/>
              <w:spacing w:after="120"/>
              <w:rPr>
                <w:b/>
                <w:sz w:val="14"/>
                <w:szCs w:val="20"/>
              </w:rPr>
            </w:pPr>
            <w:r w:rsidRPr="00E5072D">
              <w:fldChar w:fldCharType="begin">
                <w:ffData>
                  <w:name w:val="Check47"/>
                  <w:enabled/>
                  <w:calcOnExit w:val="0"/>
                  <w:checkBox>
                    <w:sizeAuto/>
                    <w:default w:val="0"/>
                  </w:checkBox>
                </w:ffData>
              </w:fldChar>
            </w:r>
            <w:r w:rsidRPr="00E5072D">
              <w:instrText xml:space="preserve"> FORMCHECKBOX </w:instrText>
            </w:r>
            <w:r w:rsidR="00833FD8">
              <w:fldChar w:fldCharType="separate"/>
            </w:r>
            <w:r w:rsidRPr="00E5072D">
              <w:fldChar w:fldCharType="end"/>
            </w:r>
            <w:r w:rsidRPr="00E5072D">
              <w:t xml:space="preserve"> </w:t>
            </w:r>
            <w:r>
              <w:t xml:space="preserve">  </w:t>
            </w:r>
            <w:r w:rsidRPr="0099587B">
              <w:rPr>
                <w:b/>
                <w:bCs/>
              </w:rPr>
              <w:t>Subject Area</w:t>
            </w:r>
            <w:r w:rsidR="008B28BD">
              <w:rPr>
                <w:b/>
                <w:bCs/>
              </w:rPr>
              <w:t xml:space="preserve"> </w:t>
            </w:r>
            <w:sdt>
              <w:sdtPr>
                <w:rPr>
                  <w:rStyle w:val="Style16"/>
                  <w:szCs w:val="20"/>
                </w:rPr>
                <w:id w:val="-1354182463"/>
                <w:placeholder>
                  <w:docPart w:val="0CBF9D12698A4D7380D681454EAA3294"/>
                </w:placeholder>
                <w:showingPlcHdr/>
                <w:text/>
              </w:sdtPr>
              <w:sdtEndPr>
                <w:rPr>
                  <w:rStyle w:val="DefaultParagraphFont"/>
                  <w:b w:val="0"/>
                  <w:sz w:val="18"/>
                </w:rPr>
              </w:sdtEndPr>
              <w:sdtContent>
                <w:r w:rsidR="008B28BD" w:rsidRPr="00EC2E42">
                  <w:rPr>
                    <w:b/>
                    <w:i/>
                    <w:color w:val="365F91" w:themeColor="accent1" w:themeShade="BF"/>
                    <w:sz w:val="20"/>
                    <w:szCs w:val="20"/>
                  </w:rPr>
                  <w:t>Subject Area</w:t>
                </w:r>
              </w:sdtContent>
            </w:sdt>
            <w:r w:rsidR="008B28BD">
              <w:rPr>
                <w:szCs w:val="20"/>
              </w:rPr>
              <w:t xml:space="preserve"> </w:t>
            </w:r>
            <w:r w:rsidRPr="00E5072D">
              <w:t>is</w:t>
            </w:r>
            <w:r>
              <w:t>/are</w:t>
            </w:r>
            <w:r w:rsidRPr="00E5072D">
              <w:t xml:space="preserve"> a portion or portion</w:t>
            </w:r>
            <w:r>
              <w:t>s</w:t>
            </w:r>
            <w:r w:rsidRPr="00E5072D">
              <w:t xml:space="preserve"> thereof the Property.</w:t>
            </w:r>
          </w:p>
        </w:tc>
      </w:tr>
    </w:tbl>
    <w:p w14:paraId="1C9A02E2" w14:textId="77777777" w:rsidR="00D56DB7" w:rsidRPr="004E081A" w:rsidRDefault="00D56DB7" w:rsidP="005A341E"/>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tblGrid>
      <w:tr w:rsidR="00D56DB7" w:rsidRPr="00E5072D" w14:paraId="70DBE8EB" w14:textId="77777777" w:rsidTr="13D3B733">
        <w:trPr>
          <w:trHeight w:val="269"/>
          <w:jc w:val="center"/>
        </w:trPr>
        <w:tc>
          <w:tcPr>
            <w:tcW w:w="10080" w:type="dxa"/>
            <w:shd w:val="clear" w:color="auto" w:fill="auto"/>
          </w:tcPr>
          <w:p w14:paraId="61CF82DB" w14:textId="26681B6C" w:rsidR="00D56DB7" w:rsidRPr="00BE6746" w:rsidRDefault="00D56DB7" w:rsidP="00CE02B4">
            <w:pPr>
              <w:tabs>
                <w:tab w:val="left" w:pos="3852"/>
              </w:tabs>
              <w:spacing w:before="120" w:after="120"/>
            </w:pPr>
            <w:r w:rsidRPr="00D27C95">
              <w:rPr>
                <w:rFonts w:cs="Arial"/>
                <w:b/>
                <w:spacing w:val="-2"/>
                <w:szCs w:val="20"/>
              </w:rPr>
              <w:t xml:space="preserve">Type and Location of Substances </w:t>
            </w:r>
            <w:r w:rsidR="00EE7FC3">
              <w:rPr>
                <w:rFonts w:cs="Arial"/>
                <w:b/>
                <w:spacing w:val="-2"/>
                <w:szCs w:val="20"/>
              </w:rPr>
              <w:t>at the Subject Area</w:t>
            </w:r>
          </w:p>
        </w:tc>
      </w:tr>
      <w:tr w:rsidR="00D56DB7" w:rsidRPr="00E5072D" w14:paraId="007FEA2D" w14:textId="77777777" w:rsidTr="13D3B733">
        <w:trPr>
          <w:trHeight w:val="872"/>
          <w:jc w:val="center"/>
        </w:trPr>
        <w:tc>
          <w:tcPr>
            <w:tcW w:w="10080" w:type="dxa"/>
          </w:tcPr>
          <w:p w14:paraId="0EB86A5F" w14:textId="38E915F5" w:rsidR="00CE02B4" w:rsidRDefault="00833FD8" w:rsidP="00EE7FC3">
            <w:pPr>
              <w:pStyle w:val="Style3"/>
              <w:spacing w:before="120" w:after="120"/>
              <w:rPr>
                <w:sz w:val="20"/>
                <w:szCs w:val="20"/>
                <w:shd w:val="clear" w:color="auto" w:fill="D9D9D9"/>
              </w:rPr>
            </w:pPr>
            <w:sdt>
              <w:sdtPr>
                <w:rPr>
                  <w:sz w:val="20"/>
                  <w:szCs w:val="20"/>
                </w:rPr>
                <w:id w:val="-1926874148"/>
                <w:placeholder>
                  <w:docPart w:val="A400AFCC42F64B569F550ED33E58B98E"/>
                </w:placeholder>
                <w:showingPlcHdr/>
                <w:text/>
              </w:sdtPr>
              <w:sdtEndPr/>
              <w:sdtContent>
                <w:r w:rsidR="0099587B" w:rsidRPr="0099587B">
                  <w:rPr>
                    <w:rStyle w:val="PlaceholderText"/>
                    <w:i/>
                    <w:iCs/>
                    <w:color w:val="1F497D" w:themeColor="text2"/>
                    <w:sz w:val="20"/>
                    <w:szCs w:val="20"/>
                  </w:rPr>
                  <w:t>Substances in groundwater by category at subject area</w:t>
                </w:r>
              </w:sdtContent>
            </w:sdt>
            <w:r w:rsidR="00CE02B4">
              <w:rPr>
                <w:sz w:val="20"/>
                <w:szCs w:val="20"/>
                <w:shd w:val="clear" w:color="auto" w:fill="D9D9D9"/>
              </w:rPr>
              <w:t xml:space="preserve"> </w:t>
            </w:r>
          </w:p>
          <w:sdt>
            <w:sdtPr>
              <w:rPr>
                <w:sz w:val="20"/>
                <w:szCs w:val="20"/>
              </w:rPr>
              <w:id w:val="1291787816"/>
              <w:placeholder>
                <w:docPart w:val="8F452C9787AF4346843BBA6125F98847"/>
              </w:placeholder>
              <w:showingPlcHdr/>
              <w:text/>
            </w:sdtPr>
            <w:sdtEndPr/>
            <w:sdtContent>
              <w:p w14:paraId="110B7B25" w14:textId="02421745" w:rsidR="00CE02B4" w:rsidRPr="0099587B" w:rsidRDefault="0099587B" w:rsidP="00CE02B4">
                <w:pPr>
                  <w:pStyle w:val="Style3"/>
                  <w:spacing w:before="120" w:after="120"/>
                  <w:rPr>
                    <w:sz w:val="20"/>
                    <w:szCs w:val="20"/>
                  </w:rPr>
                </w:pPr>
                <w:r w:rsidRPr="0099587B">
                  <w:rPr>
                    <w:rStyle w:val="PlaceholderText"/>
                    <w:i/>
                    <w:iCs/>
                    <w:color w:val="1F497D" w:themeColor="text2"/>
                    <w:sz w:val="20"/>
                    <w:szCs w:val="20"/>
                  </w:rPr>
                  <w:t>Describe type of NAPL</w:t>
                </w:r>
              </w:p>
            </w:sdtContent>
          </w:sdt>
        </w:tc>
      </w:tr>
      <w:tr w:rsidR="00D56DB7" w:rsidRPr="00E5072D" w14:paraId="72ACD450" w14:textId="77777777" w:rsidTr="13D3B733">
        <w:trPr>
          <w:trHeight w:val="288"/>
          <w:jc w:val="center"/>
        </w:trPr>
        <w:tc>
          <w:tcPr>
            <w:tcW w:w="10080" w:type="dxa"/>
            <w:shd w:val="clear" w:color="auto" w:fill="D9D9D9" w:themeFill="background1" w:themeFillShade="D9"/>
          </w:tcPr>
          <w:p w14:paraId="4255DA84" w14:textId="63952832" w:rsidR="00D56DB7" w:rsidRPr="00E5072D" w:rsidRDefault="00D56DB7" w:rsidP="00C26B6A">
            <w:pPr>
              <w:tabs>
                <w:tab w:val="left" w:pos="3852"/>
              </w:tabs>
              <w:spacing w:before="120" w:after="120"/>
            </w:pPr>
            <w:r>
              <w:br w:type="page"/>
            </w:r>
            <w:r w:rsidRPr="00C26B6A">
              <w:rPr>
                <w:rFonts w:cs="Arial"/>
                <w:b/>
                <w:spacing w:val="-2"/>
                <w:szCs w:val="20"/>
              </w:rPr>
              <w:t>How Compliance with the Restrictions and Obligations Will Ensure Future Compliance wi</w:t>
            </w:r>
            <w:r w:rsidR="00EE7FC3" w:rsidRPr="00C26B6A">
              <w:rPr>
                <w:rFonts w:cs="Arial"/>
                <w:b/>
                <w:spacing w:val="-2"/>
                <w:szCs w:val="20"/>
              </w:rPr>
              <w:t>th the RSRs at the Subject Area</w:t>
            </w:r>
          </w:p>
        </w:tc>
      </w:tr>
      <w:tr w:rsidR="00D56DB7" w:rsidRPr="00406E02" w14:paraId="5606C996" w14:textId="77777777" w:rsidTr="13D3B733">
        <w:trPr>
          <w:trHeight w:val="1439"/>
          <w:jc w:val="center"/>
        </w:trPr>
        <w:tc>
          <w:tcPr>
            <w:tcW w:w="10080" w:type="dxa"/>
            <w:shd w:val="clear" w:color="auto" w:fill="FFFFFF" w:themeFill="background1"/>
          </w:tcPr>
          <w:p w14:paraId="6B5A0383" w14:textId="6AF25D0E" w:rsidR="00D56DB7" w:rsidRPr="00EE7FC3" w:rsidRDefault="00D56DB7" w:rsidP="00EE7FC3">
            <w:pPr>
              <w:spacing w:before="120" w:after="120"/>
              <w:rPr>
                <w:rFonts w:cs="Arial"/>
                <w:spacing w:val="-2"/>
                <w:szCs w:val="20"/>
              </w:rPr>
            </w:pPr>
            <w:r w:rsidRPr="00EE7FC3">
              <w:rPr>
                <w:rFonts w:cs="Arial"/>
                <w:spacing w:val="-2"/>
                <w:szCs w:val="20"/>
              </w:rPr>
              <w:t>Compliance with the restrictions and obligations are necessary to adequately protect human health and the environment.</w:t>
            </w:r>
          </w:p>
          <w:p w14:paraId="446E07EE" w14:textId="63567FAD" w:rsidR="00D56DB7" w:rsidRDefault="00D56DB7" w:rsidP="00EE7FC3">
            <w:pPr>
              <w:pStyle w:val="Style3"/>
              <w:spacing w:after="120"/>
              <w:rPr>
                <w:sz w:val="20"/>
                <w:szCs w:val="20"/>
              </w:rPr>
            </w:pPr>
            <w:r w:rsidRPr="005706CC">
              <w:rPr>
                <w:sz w:val="20"/>
                <w:szCs w:val="20"/>
              </w:rPr>
              <w:t xml:space="preserve">If humans were to come into contact with the substance(s) present in such NAPL, these substance(s) may pose an unacceptable risk to human health. </w:t>
            </w:r>
            <w:r w:rsidR="00256238">
              <w:rPr>
                <w:sz w:val="20"/>
                <w:szCs w:val="20"/>
              </w:rPr>
              <w:t xml:space="preserve"> </w:t>
            </w:r>
            <w:r w:rsidRPr="005706CC">
              <w:rPr>
                <w:sz w:val="20"/>
                <w:szCs w:val="20"/>
              </w:rPr>
              <w:t>Provided the NAPL is not exposed or disturbed</w:t>
            </w:r>
            <w:r w:rsidR="00256238">
              <w:rPr>
                <w:sz w:val="20"/>
                <w:szCs w:val="20"/>
              </w:rPr>
              <w:t>,</w:t>
            </w:r>
            <w:r w:rsidRPr="005706CC">
              <w:rPr>
                <w:sz w:val="20"/>
                <w:szCs w:val="20"/>
              </w:rPr>
              <w:t xml:space="preserve"> such NAPL does not pose an unacceptable risk to human health.  The ELUR prohibits the </w:t>
            </w:r>
            <w:r w:rsidR="00736611">
              <w:rPr>
                <w:sz w:val="20"/>
                <w:szCs w:val="20"/>
              </w:rPr>
              <w:t xml:space="preserve">disturbance and </w:t>
            </w:r>
            <w:r w:rsidRPr="005706CC">
              <w:rPr>
                <w:sz w:val="20"/>
                <w:szCs w:val="20"/>
              </w:rPr>
              <w:t>exposure of NAPL.</w:t>
            </w:r>
          </w:p>
          <w:p w14:paraId="6EE8E270" w14:textId="599DDC53" w:rsidR="00EB1A86" w:rsidRDefault="00271A41" w:rsidP="00EE7FC3">
            <w:pPr>
              <w:pStyle w:val="Style3"/>
              <w:spacing w:after="120"/>
              <w:rPr>
                <w:sz w:val="20"/>
                <w:szCs w:val="20"/>
              </w:rPr>
            </w:pPr>
            <w:r>
              <w:rPr>
                <w:sz w:val="20"/>
                <w:szCs w:val="20"/>
              </w:rPr>
              <w:t>If the NAPL is</w:t>
            </w:r>
            <w:r w:rsidR="00EB1A86">
              <w:rPr>
                <w:sz w:val="20"/>
                <w:szCs w:val="20"/>
              </w:rPr>
              <w:t xml:space="preserve"> not contained or removed to the maximum extent prudent or if the NAPL migrates, such NAPL may pose an unacceptable risk human health or groundwater quality.  Provided the NAPL is contained or removed to the maxium extent prudent</w:t>
            </w:r>
            <w:r>
              <w:rPr>
                <w:sz w:val="20"/>
                <w:szCs w:val="20"/>
              </w:rPr>
              <w:t>,</w:t>
            </w:r>
            <w:r w:rsidR="00EB1A86">
              <w:rPr>
                <w:sz w:val="20"/>
                <w:szCs w:val="20"/>
              </w:rPr>
              <w:t xml:space="preserve"> such NAPL does not pose an unacceptable risk to human health or groundwater quality.  The ELUR requires that NAPL be contained or removed to the maximum extent prudent</w:t>
            </w:r>
            <w:r>
              <w:rPr>
                <w:sz w:val="20"/>
                <w:szCs w:val="20"/>
              </w:rPr>
              <w:t xml:space="preserve"> and</w:t>
            </w:r>
            <w:r w:rsidR="00EB1A86">
              <w:rPr>
                <w:sz w:val="20"/>
                <w:szCs w:val="20"/>
              </w:rPr>
              <w:t xml:space="preserve"> </w:t>
            </w:r>
            <w:r>
              <w:rPr>
                <w:sz w:val="20"/>
                <w:szCs w:val="20"/>
              </w:rPr>
              <w:t xml:space="preserve">requires that there shall be no migration of NAPL. </w:t>
            </w:r>
          </w:p>
          <w:p w14:paraId="5446A5D2" w14:textId="709ECFAE" w:rsidR="00271A41" w:rsidRDefault="13D3B733" w:rsidP="00EE7FC3">
            <w:pPr>
              <w:pStyle w:val="Style3"/>
              <w:spacing w:after="120"/>
              <w:rPr>
                <w:sz w:val="20"/>
                <w:szCs w:val="20"/>
              </w:rPr>
            </w:pPr>
            <w:r w:rsidRPr="13D3B733">
              <w:rPr>
                <w:sz w:val="20"/>
                <w:szCs w:val="20"/>
              </w:rPr>
              <w:t xml:space="preserve">If groundwater exceeds the applicable groundwater criteria because of the presence of NAPL, such groundwater and NAPL may pose a risk to human health or groundwater quality.  Provided the groundwater is in compliance </w:t>
            </w:r>
            <w:r w:rsidRPr="13D3B733">
              <w:rPr>
                <w:sz w:val="20"/>
                <w:szCs w:val="20"/>
              </w:rPr>
              <w:lastRenderedPageBreak/>
              <w:t xml:space="preserve">with the applicable groundwater criteria such groundwater does not pose a risk to human health or groundwater quality.  The ELUR requires compliance </w:t>
            </w:r>
            <w:r w:rsidRPr="00D7456E">
              <w:rPr>
                <w:sz w:val="20"/>
                <w:szCs w:val="20"/>
              </w:rPr>
              <w:t>with</w:t>
            </w:r>
            <w:r w:rsidRPr="13D3B733">
              <w:rPr>
                <w:sz w:val="20"/>
                <w:szCs w:val="20"/>
              </w:rPr>
              <w:t xml:space="preserve"> applicable groundwater quality criteria.</w:t>
            </w:r>
          </w:p>
          <w:p w14:paraId="5FBA56FF" w14:textId="2E9F1ABE" w:rsidR="00D56DB7" w:rsidRPr="005706CC" w:rsidRDefault="005F50E3" w:rsidP="00EE7FC3">
            <w:pPr>
              <w:pStyle w:val="Style3"/>
              <w:spacing w:after="120"/>
              <w:rPr>
                <w:sz w:val="20"/>
                <w:szCs w:val="20"/>
              </w:rPr>
            </w:pPr>
            <w:r>
              <w:rPr>
                <w:sz w:val="20"/>
                <w:szCs w:val="20"/>
              </w:rPr>
              <w:t>If</w:t>
            </w:r>
            <w:r w:rsidR="00D56DB7" w:rsidRPr="005706CC">
              <w:rPr>
                <w:sz w:val="20"/>
                <w:szCs w:val="20"/>
              </w:rPr>
              <w:t xml:space="preserve"> NAPL containing volatile organic substances </w:t>
            </w:r>
            <w:r>
              <w:rPr>
                <w:sz w:val="20"/>
                <w:szCs w:val="20"/>
              </w:rPr>
              <w:t xml:space="preserve">is located at or above the </w:t>
            </w:r>
            <w:r w:rsidR="004A2BD3">
              <w:rPr>
                <w:sz w:val="20"/>
                <w:szCs w:val="20"/>
              </w:rPr>
              <w:t xml:space="preserve">seasonal low </w:t>
            </w:r>
            <w:r>
              <w:rPr>
                <w:sz w:val="20"/>
                <w:szCs w:val="20"/>
              </w:rPr>
              <w:t xml:space="preserve">water table beneath a building, </w:t>
            </w:r>
            <w:r w:rsidR="00D56DB7" w:rsidRPr="005706CC">
              <w:rPr>
                <w:sz w:val="20"/>
                <w:szCs w:val="20"/>
              </w:rPr>
              <w:t xml:space="preserve">the </w:t>
            </w:r>
            <w:r>
              <w:rPr>
                <w:sz w:val="20"/>
                <w:szCs w:val="20"/>
              </w:rPr>
              <w:t>substances</w:t>
            </w:r>
            <w:r w:rsidR="00D56DB7" w:rsidRPr="005706CC">
              <w:rPr>
                <w:sz w:val="20"/>
                <w:szCs w:val="20"/>
              </w:rPr>
              <w:t xml:space="preserve"> present in such NAPL, may pose an unacceptable risk to human health. </w:t>
            </w:r>
            <w:r w:rsidR="00256238">
              <w:rPr>
                <w:sz w:val="20"/>
                <w:szCs w:val="20"/>
              </w:rPr>
              <w:t xml:space="preserve"> </w:t>
            </w:r>
            <w:r w:rsidR="00D56DB7" w:rsidRPr="005706CC">
              <w:rPr>
                <w:sz w:val="20"/>
                <w:szCs w:val="20"/>
              </w:rPr>
              <w:t xml:space="preserve">Provided a building is not </w:t>
            </w:r>
            <w:r>
              <w:rPr>
                <w:sz w:val="20"/>
                <w:szCs w:val="20"/>
              </w:rPr>
              <w:t>present</w:t>
            </w:r>
            <w:r w:rsidR="00D56DB7" w:rsidRPr="005706CC">
              <w:rPr>
                <w:sz w:val="20"/>
                <w:szCs w:val="20"/>
              </w:rPr>
              <w:t>, such NAPL does not pose an unacceptable risk to human health.  The ELUR proh</w:t>
            </w:r>
            <w:r w:rsidR="00EB1A86">
              <w:rPr>
                <w:sz w:val="20"/>
                <w:szCs w:val="20"/>
              </w:rPr>
              <w:t xml:space="preserve">ibits construction of buildings </w:t>
            </w:r>
            <w:r>
              <w:rPr>
                <w:sz w:val="20"/>
                <w:szCs w:val="20"/>
              </w:rPr>
              <w:t>over such NAPL or where NAPL containing volatile organic substances is located beneath an existing building</w:t>
            </w:r>
            <w:r w:rsidR="00EB1A86">
              <w:rPr>
                <w:sz w:val="20"/>
                <w:szCs w:val="20"/>
              </w:rPr>
              <w:t xml:space="preserve"> </w:t>
            </w:r>
            <w:r w:rsidR="00F00211">
              <w:rPr>
                <w:sz w:val="20"/>
                <w:szCs w:val="20"/>
              </w:rPr>
              <w:t xml:space="preserve">without mitigation in accordance with </w:t>
            </w:r>
            <w:r w:rsidR="00F00211" w:rsidRPr="00013015">
              <w:rPr>
                <w:sz w:val="20"/>
                <w:szCs w:val="20"/>
              </w:rPr>
              <w:t>RCSA</w:t>
            </w:r>
            <w:r w:rsidR="00F00211">
              <w:rPr>
                <w:sz w:val="20"/>
                <w:szCs w:val="20"/>
              </w:rPr>
              <w:t xml:space="preserve"> </w:t>
            </w:r>
            <w:r w:rsidR="00F00211" w:rsidRPr="00013015">
              <w:rPr>
                <w:sz w:val="20"/>
                <w:szCs w:val="20"/>
              </w:rPr>
              <w:t>section 22a-133k-3(c)(</w:t>
            </w:r>
            <w:r w:rsidR="00F00211">
              <w:rPr>
                <w:sz w:val="20"/>
                <w:szCs w:val="20"/>
              </w:rPr>
              <w:t>3</w:t>
            </w:r>
            <w:r w:rsidR="00F00211" w:rsidRPr="00013015">
              <w:rPr>
                <w:sz w:val="20"/>
                <w:szCs w:val="20"/>
              </w:rPr>
              <w:t>)</w:t>
            </w:r>
            <w:r w:rsidR="00F00211">
              <w:rPr>
                <w:sz w:val="20"/>
                <w:szCs w:val="20"/>
              </w:rPr>
              <w:t xml:space="preserve">, </w:t>
            </w:r>
            <w:r w:rsidR="00EB1A86">
              <w:rPr>
                <w:sz w:val="20"/>
                <w:szCs w:val="20"/>
              </w:rPr>
              <w:t xml:space="preserve">compliance with the </w:t>
            </w:r>
            <w:r w:rsidR="00EB1A86" w:rsidRPr="00013015">
              <w:rPr>
                <w:sz w:val="20"/>
                <w:szCs w:val="20"/>
              </w:rPr>
              <w:t>volatilization criteria for soil vapor in accordance with RCSA</w:t>
            </w:r>
            <w:r w:rsidR="00EB1A86">
              <w:rPr>
                <w:sz w:val="20"/>
                <w:szCs w:val="20"/>
              </w:rPr>
              <w:t xml:space="preserve"> </w:t>
            </w:r>
            <w:r w:rsidR="00EB1A86" w:rsidRPr="00013015">
              <w:rPr>
                <w:sz w:val="20"/>
                <w:szCs w:val="20"/>
              </w:rPr>
              <w:t>section 22a-133k-3(c)(2)</w:t>
            </w:r>
            <w:r>
              <w:rPr>
                <w:sz w:val="20"/>
                <w:szCs w:val="20"/>
              </w:rPr>
              <w:t xml:space="preserve"> is required</w:t>
            </w:r>
            <w:r w:rsidR="00EB1A86">
              <w:rPr>
                <w:sz w:val="20"/>
                <w:szCs w:val="20"/>
              </w:rPr>
              <w:t>.</w:t>
            </w:r>
          </w:p>
          <w:p w14:paraId="1D8D6FCD" w14:textId="126324FF" w:rsidR="00E34061" w:rsidRPr="00164D43" w:rsidRDefault="00D56DB7" w:rsidP="00B1329D">
            <w:pPr>
              <w:pStyle w:val="Style3"/>
              <w:spacing w:after="120"/>
              <w:rPr>
                <w:sz w:val="20"/>
                <w:szCs w:val="20"/>
              </w:rPr>
            </w:pPr>
            <w:r w:rsidRPr="005706CC">
              <w:rPr>
                <w:sz w:val="20"/>
                <w:szCs w:val="20"/>
              </w:rPr>
              <w:t xml:space="preserve">If </w:t>
            </w:r>
            <w:r w:rsidR="00E34061">
              <w:rPr>
                <w:sz w:val="20"/>
                <w:szCs w:val="20"/>
              </w:rPr>
              <w:t xml:space="preserve">NAPL containing </w:t>
            </w:r>
            <w:r w:rsidRPr="005706CC">
              <w:rPr>
                <w:rStyle w:val="CommentReference"/>
                <w:snapToGrid w:val="0"/>
                <w:sz w:val="20"/>
                <w:szCs w:val="20"/>
              </w:rPr>
              <w:t>PCBs are not remediated in accordance with 40 CFR Part 761</w:t>
            </w:r>
            <w:r w:rsidRPr="005706CC">
              <w:rPr>
                <w:sz w:val="20"/>
                <w:szCs w:val="20"/>
              </w:rPr>
              <w:t xml:space="preserve"> such PCBs may pose an unacceptable risk to human health and groundwater quality.  Provided </w:t>
            </w:r>
            <w:r w:rsidRPr="005706CC">
              <w:rPr>
                <w:rStyle w:val="CommentReference"/>
                <w:snapToGrid w:val="0"/>
                <w:sz w:val="20"/>
                <w:szCs w:val="20"/>
              </w:rPr>
              <w:t xml:space="preserve">PCBs are remediated in </w:t>
            </w:r>
            <w:r w:rsidR="00B1329D">
              <w:rPr>
                <w:rStyle w:val="CommentReference"/>
                <w:snapToGrid w:val="0"/>
                <w:sz w:val="20"/>
                <w:szCs w:val="20"/>
              </w:rPr>
              <w:t xml:space="preserve">compliance </w:t>
            </w:r>
            <w:r w:rsidRPr="005706CC">
              <w:rPr>
                <w:rStyle w:val="CommentReference"/>
                <w:snapToGrid w:val="0"/>
                <w:sz w:val="20"/>
                <w:szCs w:val="20"/>
              </w:rPr>
              <w:t>with 40 CFR Part 761</w:t>
            </w:r>
            <w:r w:rsidRPr="005706CC">
              <w:rPr>
                <w:sz w:val="20"/>
                <w:szCs w:val="20"/>
              </w:rPr>
              <w:t xml:space="preserve"> such PCBs do not pose an unacceptable risk to human health and groundwater quality.  The ELUR requires </w:t>
            </w:r>
            <w:r w:rsidRPr="005706CC">
              <w:rPr>
                <w:rStyle w:val="CommentReference"/>
                <w:snapToGrid w:val="0"/>
                <w:sz w:val="20"/>
                <w:szCs w:val="20"/>
              </w:rPr>
              <w:t>PCBs to be remediated in accordance with 40 CFR Part 761</w:t>
            </w:r>
            <w:r w:rsidRPr="005706CC">
              <w:rPr>
                <w:sz w:val="20"/>
                <w:szCs w:val="20"/>
              </w:rPr>
              <w:t>.</w:t>
            </w:r>
            <w:r w:rsidR="00E34061">
              <w:rPr>
                <w:sz w:val="20"/>
                <w:szCs w:val="20"/>
              </w:rPr>
              <w:t xml:space="preserve"> </w:t>
            </w:r>
          </w:p>
        </w:tc>
      </w:tr>
      <w:tr w:rsidR="00D56DB7" w:rsidRPr="00E5072D" w14:paraId="5FC16E7B" w14:textId="77777777" w:rsidTr="13D3B733">
        <w:trPr>
          <w:trHeight w:val="288"/>
          <w:jc w:val="center"/>
        </w:trPr>
        <w:tc>
          <w:tcPr>
            <w:tcW w:w="10080" w:type="dxa"/>
            <w:shd w:val="clear" w:color="auto" w:fill="D9D9D9" w:themeFill="background1" w:themeFillShade="D9"/>
          </w:tcPr>
          <w:p w14:paraId="5D706F95" w14:textId="77777777" w:rsidR="00D56DB7" w:rsidRPr="006A0A18" w:rsidRDefault="00D56DB7" w:rsidP="005A341E">
            <w:pPr>
              <w:pStyle w:val="Style3"/>
              <w:rPr>
                <w:b/>
              </w:rPr>
            </w:pPr>
            <w:r>
              <w:lastRenderedPageBreak/>
              <w:br w:type="page"/>
            </w:r>
          </w:p>
          <w:p w14:paraId="3D759D24" w14:textId="2E955D9F" w:rsidR="00D56DB7" w:rsidRPr="00CE5959" w:rsidRDefault="005C2699" w:rsidP="005A341E">
            <w:pPr>
              <w:rPr>
                <w:rFonts w:cs="Arial"/>
                <w:b/>
                <w:spacing w:val="-2"/>
                <w:szCs w:val="20"/>
              </w:rPr>
            </w:pPr>
            <w:r>
              <w:rPr>
                <w:rFonts w:cs="Arial"/>
                <w:b/>
                <w:spacing w:val="-2"/>
                <w:szCs w:val="20"/>
              </w:rPr>
              <w:t>Reasons W</w:t>
            </w:r>
            <w:r w:rsidR="00D56DB7">
              <w:rPr>
                <w:rFonts w:cs="Arial"/>
                <w:b/>
                <w:spacing w:val="-2"/>
                <w:szCs w:val="20"/>
              </w:rPr>
              <w:t>hy the R</w:t>
            </w:r>
            <w:r w:rsidR="00D56DB7" w:rsidRPr="00126225">
              <w:rPr>
                <w:rFonts w:cs="Arial"/>
                <w:b/>
                <w:spacing w:val="-2"/>
                <w:szCs w:val="20"/>
              </w:rPr>
              <w:t>estriction</w:t>
            </w:r>
            <w:r w:rsidR="00D56DB7">
              <w:rPr>
                <w:rFonts w:cs="Arial"/>
                <w:b/>
                <w:spacing w:val="-2"/>
                <w:szCs w:val="20"/>
              </w:rPr>
              <w:t>s and Obligations Chosen are A</w:t>
            </w:r>
            <w:r w:rsidR="00D56DB7" w:rsidRPr="00126225">
              <w:rPr>
                <w:rFonts w:cs="Arial"/>
                <w:b/>
                <w:spacing w:val="-2"/>
                <w:szCs w:val="20"/>
              </w:rPr>
              <w:t>ppropriate</w:t>
            </w:r>
            <w:r w:rsidR="00D56DB7">
              <w:rPr>
                <w:rFonts w:cs="Arial"/>
                <w:b/>
                <w:spacing w:val="-2"/>
                <w:szCs w:val="20"/>
              </w:rPr>
              <w:t xml:space="preserve"> for the Conditions Present at the S</w:t>
            </w:r>
            <w:r w:rsidR="00D56DB7" w:rsidRPr="00126225">
              <w:rPr>
                <w:rFonts w:cs="Arial"/>
                <w:b/>
                <w:spacing w:val="-2"/>
                <w:szCs w:val="20"/>
              </w:rPr>
              <w:t>ubject Area</w:t>
            </w:r>
          </w:p>
          <w:p w14:paraId="641A4B23" w14:textId="77777777" w:rsidR="00D56DB7" w:rsidRPr="00E5072D" w:rsidRDefault="00D56DB7" w:rsidP="005A341E"/>
        </w:tc>
      </w:tr>
      <w:tr w:rsidR="00D56DB7" w:rsidRPr="00E5072D" w14:paraId="5908C26B" w14:textId="77777777" w:rsidTr="13D3B733">
        <w:trPr>
          <w:trHeight w:val="1728"/>
          <w:jc w:val="center"/>
        </w:trPr>
        <w:tc>
          <w:tcPr>
            <w:tcW w:w="10080" w:type="dxa"/>
            <w:shd w:val="clear" w:color="auto" w:fill="FFFFFF" w:themeFill="background1"/>
          </w:tcPr>
          <w:p w14:paraId="1AB84CB0" w14:textId="77777777" w:rsidR="00D56DB7" w:rsidRPr="00EE7FC3" w:rsidRDefault="00D56DB7" w:rsidP="00EE7FC3">
            <w:pPr>
              <w:spacing w:after="120"/>
              <w:rPr>
                <w:rFonts w:cs="Arial"/>
                <w:spacing w:val="-2"/>
                <w:szCs w:val="20"/>
              </w:rPr>
            </w:pPr>
            <w:r w:rsidRPr="00EE7FC3">
              <w:rPr>
                <w:rFonts w:cs="Arial"/>
                <w:spacing w:val="-2"/>
                <w:szCs w:val="20"/>
              </w:rPr>
              <w:t>The restriction or limitation and obligations are consistent with the RSRs because:</w:t>
            </w:r>
          </w:p>
          <w:p w14:paraId="049CBF6D" w14:textId="64ED1814" w:rsidR="00D56DB7" w:rsidRDefault="00D56DB7" w:rsidP="00EE7FC3">
            <w:pPr>
              <w:pStyle w:val="Style3"/>
              <w:spacing w:after="120"/>
              <w:ind w:left="342" w:hanging="342"/>
              <w:rPr>
                <w:sz w:val="20"/>
                <w:szCs w:val="20"/>
              </w:rPr>
            </w:pPr>
            <w:r>
              <w:rPr>
                <w:sz w:val="20"/>
                <w:szCs w:val="20"/>
              </w:rPr>
              <w:t>The current condition of the S</w:t>
            </w:r>
            <w:r w:rsidRPr="00EB6AEA">
              <w:rPr>
                <w:sz w:val="20"/>
                <w:szCs w:val="20"/>
              </w:rPr>
              <w:t>ubject area is in compliance with the restrictions and obligations of this E</w:t>
            </w:r>
            <w:r w:rsidR="00C26B6A">
              <w:rPr>
                <w:sz w:val="20"/>
                <w:szCs w:val="20"/>
              </w:rPr>
              <w:t>L</w:t>
            </w:r>
            <w:r w:rsidRPr="00EB6AEA">
              <w:rPr>
                <w:sz w:val="20"/>
                <w:szCs w:val="20"/>
              </w:rPr>
              <w:t>UR</w:t>
            </w:r>
            <w:r>
              <w:rPr>
                <w:sz w:val="20"/>
                <w:szCs w:val="20"/>
              </w:rPr>
              <w:t>;</w:t>
            </w:r>
          </w:p>
          <w:p w14:paraId="1A6644D7" w14:textId="0C37B9EE" w:rsidR="00D56DB7" w:rsidRDefault="00D56DB7" w:rsidP="00EE7FC3">
            <w:pPr>
              <w:pStyle w:val="Style3"/>
              <w:spacing w:after="120"/>
              <w:ind w:left="342" w:hanging="342"/>
              <w:rPr>
                <w:sz w:val="20"/>
                <w:szCs w:val="20"/>
              </w:rPr>
            </w:pPr>
            <w:r>
              <w:rPr>
                <w:sz w:val="20"/>
                <w:szCs w:val="20"/>
              </w:rPr>
              <w:t xml:space="preserve">The </w:t>
            </w:r>
            <w:r w:rsidR="004B6175">
              <w:rPr>
                <w:sz w:val="20"/>
                <w:szCs w:val="20"/>
              </w:rPr>
              <w:t>Commissioner</w:t>
            </w:r>
            <w:r>
              <w:rPr>
                <w:sz w:val="20"/>
                <w:szCs w:val="20"/>
              </w:rPr>
              <w:t xml:space="preserve"> has approved a variance for NAPL in accordance with section 22a-133k-2(g)</w:t>
            </w:r>
            <w:r w:rsidR="00D57106">
              <w:rPr>
                <w:sz w:val="20"/>
                <w:szCs w:val="20"/>
              </w:rPr>
              <w:t>(2)</w:t>
            </w:r>
            <w:r>
              <w:rPr>
                <w:sz w:val="20"/>
                <w:szCs w:val="20"/>
              </w:rPr>
              <w:t>;</w:t>
            </w:r>
          </w:p>
          <w:p w14:paraId="1C8DE087" w14:textId="6F47FDD9" w:rsidR="00D56DB7" w:rsidRDefault="00D56DB7" w:rsidP="00EE7FC3">
            <w:pPr>
              <w:pStyle w:val="Style3"/>
              <w:spacing w:after="120"/>
              <w:ind w:left="342" w:hanging="342"/>
              <w:rPr>
                <w:sz w:val="20"/>
                <w:szCs w:val="20"/>
              </w:rPr>
            </w:pPr>
            <w:r>
              <w:rPr>
                <w:sz w:val="20"/>
                <w:szCs w:val="20"/>
              </w:rPr>
              <w:t>The NAPL at the parcel is located at the Subject Area;</w:t>
            </w:r>
          </w:p>
          <w:p w14:paraId="23D6CE7D" w14:textId="08BD658A" w:rsidR="00D56DB7" w:rsidRPr="00EB6AEA" w:rsidRDefault="00D56DB7" w:rsidP="00EE7FC3">
            <w:pPr>
              <w:pStyle w:val="Style3"/>
              <w:spacing w:after="120"/>
              <w:ind w:left="342" w:hanging="342"/>
              <w:rPr>
                <w:sz w:val="20"/>
                <w:szCs w:val="20"/>
              </w:rPr>
            </w:pPr>
            <w:r w:rsidRPr="00A52948">
              <w:rPr>
                <w:sz w:val="20"/>
                <w:szCs w:val="20"/>
              </w:rPr>
              <w:t>The NAPL</w:t>
            </w:r>
            <w:r>
              <w:rPr>
                <w:sz w:val="20"/>
                <w:szCs w:val="20"/>
              </w:rPr>
              <w:t xml:space="preserve"> </w:t>
            </w:r>
            <w:r w:rsidRPr="00A52948">
              <w:rPr>
                <w:sz w:val="20"/>
                <w:szCs w:val="20"/>
              </w:rPr>
              <w:t xml:space="preserve">has been removed to the maximum extent </w:t>
            </w:r>
            <w:r w:rsidR="00C26B6A">
              <w:rPr>
                <w:sz w:val="20"/>
                <w:szCs w:val="20"/>
              </w:rPr>
              <w:t>prudent</w:t>
            </w:r>
            <w:r>
              <w:rPr>
                <w:sz w:val="20"/>
                <w:szCs w:val="20"/>
              </w:rPr>
              <w:t>;</w:t>
            </w:r>
          </w:p>
          <w:p w14:paraId="1006D7F6" w14:textId="77777777" w:rsidR="00D56DB7" w:rsidRPr="00A52948" w:rsidRDefault="00D56DB7" w:rsidP="00EE7FC3">
            <w:pPr>
              <w:pStyle w:val="Style3"/>
              <w:spacing w:after="120"/>
              <w:ind w:left="342" w:hanging="342"/>
              <w:rPr>
                <w:sz w:val="20"/>
                <w:szCs w:val="20"/>
              </w:rPr>
            </w:pPr>
            <w:r w:rsidRPr="00EB6AEA">
              <w:rPr>
                <w:sz w:val="20"/>
                <w:szCs w:val="20"/>
              </w:rPr>
              <w:t>There</w:t>
            </w:r>
            <w:r>
              <w:rPr>
                <w:sz w:val="20"/>
                <w:szCs w:val="20"/>
              </w:rPr>
              <w:t xml:space="preserve"> is no migration of NAPL;</w:t>
            </w:r>
          </w:p>
          <w:p w14:paraId="4723CBDD" w14:textId="77777777" w:rsidR="00C26B6A" w:rsidRDefault="00D56DB7" w:rsidP="00EE7FC3">
            <w:pPr>
              <w:pStyle w:val="Style3"/>
              <w:spacing w:after="120"/>
              <w:ind w:left="342" w:hanging="342"/>
              <w:rPr>
                <w:sz w:val="20"/>
                <w:szCs w:val="20"/>
              </w:rPr>
            </w:pPr>
            <w:r w:rsidRPr="00A52948">
              <w:rPr>
                <w:sz w:val="20"/>
                <w:szCs w:val="20"/>
              </w:rPr>
              <w:t>Compliance with applicable groundwater criteria for groundwater impacted by NAPL has been achieved</w:t>
            </w:r>
            <w:r>
              <w:rPr>
                <w:sz w:val="20"/>
                <w:szCs w:val="20"/>
              </w:rPr>
              <w:t xml:space="preserve">; </w:t>
            </w:r>
          </w:p>
          <w:p w14:paraId="646E91B5" w14:textId="07D73A4C" w:rsidR="00D56DB7" w:rsidRPr="00A52948" w:rsidRDefault="005E60C0" w:rsidP="00C26B6A">
            <w:pPr>
              <w:pStyle w:val="Style3"/>
              <w:spacing w:after="120"/>
              <w:rPr>
                <w:sz w:val="20"/>
                <w:szCs w:val="20"/>
              </w:rPr>
            </w:pPr>
            <w:r>
              <w:rPr>
                <w:sz w:val="20"/>
                <w:szCs w:val="20"/>
              </w:rPr>
              <w:t>C</w:t>
            </w:r>
            <w:r w:rsidR="00C26B6A" w:rsidRPr="001D1AE8">
              <w:rPr>
                <w:sz w:val="20"/>
                <w:szCs w:val="20"/>
              </w:rPr>
              <w:t>onstruc</w:t>
            </w:r>
            <w:r w:rsidR="00C26B6A">
              <w:rPr>
                <w:sz w:val="20"/>
                <w:szCs w:val="20"/>
              </w:rPr>
              <w:t xml:space="preserve">tion of buildings is prohibited if there are </w:t>
            </w:r>
            <w:r w:rsidR="00C26B6A" w:rsidRPr="00C26B6A">
              <w:rPr>
                <w:sz w:val="20"/>
                <w:szCs w:val="20"/>
              </w:rPr>
              <w:t>volatile organic substances located at or above the seasonal low water table</w:t>
            </w:r>
            <w:r w:rsidR="00C26B6A">
              <w:rPr>
                <w:sz w:val="20"/>
                <w:szCs w:val="20"/>
              </w:rPr>
              <w:t xml:space="preserve">; </w:t>
            </w:r>
            <w:r w:rsidR="00D56DB7">
              <w:rPr>
                <w:sz w:val="20"/>
                <w:szCs w:val="20"/>
              </w:rPr>
              <w:t>and</w:t>
            </w:r>
          </w:p>
          <w:p w14:paraId="16F9B32A" w14:textId="091F2D6F" w:rsidR="00D56DB7" w:rsidRPr="00D7456E" w:rsidRDefault="13D3B733" w:rsidP="13D3B733">
            <w:pPr>
              <w:pStyle w:val="Style3"/>
              <w:spacing w:after="120"/>
              <w:rPr>
                <w:sz w:val="20"/>
                <w:szCs w:val="20"/>
              </w:rPr>
            </w:pPr>
            <w:r w:rsidRPr="00D7456E">
              <w:rPr>
                <w:sz w:val="20"/>
                <w:szCs w:val="20"/>
              </w:rPr>
              <w:t>When NAPL contains volatile organic substances located at or above the seasonal low water table and is beneath a building without mitigation in accordance with RCSA section 22a-133k-3(c)(3), compliance with volatilization criteria for soil vapor in accordance with RCSA section 22a-133k-3(c)(2) has been achieved.</w:t>
            </w:r>
          </w:p>
          <w:p w14:paraId="2D0CA453" w14:textId="131A5F84" w:rsidR="00D56DB7" w:rsidRPr="00E5072D" w:rsidRDefault="00D56DB7" w:rsidP="00C26B6A">
            <w:pPr>
              <w:pStyle w:val="Style3"/>
              <w:spacing w:after="120"/>
              <w:rPr>
                <w:b/>
                <w:szCs w:val="20"/>
              </w:rPr>
            </w:pPr>
          </w:p>
        </w:tc>
      </w:tr>
    </w:tbl>
    <w:p w14:paraId="4FE98C88" w14:textId="75CF07F1" w:rsidR="00D56DB7" w:rsidRPr="00CF379B" w:rsidRDefault="00D56DB7" w:rsidP="005A341E"/>
    <w:sectPr w:rsidR="00D56DB7" w:rsidRPr="00CF379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50BE3691"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2C403A16"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25ABF40C"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D67DD"/>
    <w:multiLevelType w:val="hybridMultilevel"/>
    <w:tmpl w:val="F26E04E4"/>
    <w:lvl w:ilvl="0" w:tplc="B7025644">
      <w:start w:val="3"/>
      <w:numFmt w:val="lowerRoman"/>
      <w:lvlText w:val="(%1)"/>
      <w:lvlJc w:val="left"/>
      <w:pPr>
        <w:ind w:left="2160" w:hanging="720"/>
      </w:pPr>
      <w:rPr>
        <w:rFonts w:hint="default"/>
        <w:color w:val="FF0000"/>
        <w:u w:val="single"/>
      </w:rPr>
    </w:lvl>
    <w:lvl w:ilvl="1" w:tplc="E56607D2">
      <w:start w:val="1"/>
      <w:numFmt w:val="upperLetter"/>
      <w:lvlText w:val="(%2)"/>
      <w:lvlJc w:val="left"/>
      <w:pPr>
        <w:ind w:left="1080" w:hanging="360"/>
      </w:pPr>
      <w:rPr>
        <w:rFonts w:ascii="Times New Roman" w:eastAsia="Times New Roman" w:hAnsi="Times New Roman" w:cs="Times New Roman" w:hint="default"/>
        <w:color w:val="auto"/>
        <w:u w:val="none"/>
      </w:rPr>
    </w:lvl>
    <w:lvl w:ilvl="2" w:tplc="85106152">
      <w:start w:val="1"/>
      <w:numFmt w:val="decimal"/>
      <w:lvlText w:val="(%3)"/>
      <w:lvlJc w:val="left"/>
      <w:pPr>
        <w:ind w:left="3240" w:hanging="180"/>
      </w:pPr>
      <w:rPr>
        <w:rFonts w:hint="default"/>
      </w:rPr>
    </w:lvl>
    <w:lvl w:ilvl="3" w:tplc="E384EB16">
      <w:start w:val="3"/>
      <w:numFmt w:val="upperLetter"/>
      <w:lvlText w:val="(%4)"/>
      <w:lvlJc w:val="left"/>
      <w:pPr>
        <w:ind w:left="3960" w:hanging="360"/>
      </w:pPr>
      <w:rPr>
        <w:rFonts w:hint="default"/>
      </w:rPr>
    </w:lvl>
    <w:lvl w:ilvl="4" w:tplc="71D69976">
      <w:start w:val="1"/>
      <w:numFmt w:val="lowerRoman"/>
      <w:lvlText w:val="(%5)"/>
      <w:lvlJc w:val="left"/>
      <w:pPr>
        <w:ind w:left="1980" w:hanging="360"/>
      </w:pPr>
      <w:rPr>
        <w:rFonts w:hint="default"/>
        <w:color w:val="FF0000"/>
        <w:u w:val="single"/>
      </w:rPr>
    </w:lvl>
    <w:lvl w:ilvl="5" w:tplc="F134DBC0">
      <w:start w:val="1"/>
      <w:numFmt w:val="upperRoman"/>
      <w:lvlText w:val="(%6)"/>
      <w:lvlJc w:val="left"/>
      <w:pPr>
        <w:ind w:left="5400" w:hanging="180"/>
      </w:pPr>
      <w:rPr>
        <w:rFonts w:ascii="Times New Roman" w:eastAsia="Times New Roman" w:hAnsi="Times New Roman" w:cs="Times New Roman" w:hint="default"/>
        <w:strike w:val="0"/>
        <w:color w:val="FF0000"/>
        <w:u w:val="single"/>
      </w:rPr>
    </w:lvl>
    <w:lvl w:ilvl="6" w:tplc="18A028DC">
      <w:start w:val="1"/>
      <w:numFmt w:val="lowerLetter"/>
      <w:lvlText w:val="(%7a)"/>
      <w:lvlJc w:val="left"/>
      <w:pPr>
        <w:ind w:left="6120" w:hanging="360"/>
      </w:pPr>
      <w:rPr>
        <w:rFonts w:hint="default"/>
      </w:rPr>
    </w:lvl>
    <w:lvl w:ilvl="7" w:tplc="CAE66E52">
      <w:start w:val="1"/>
      <w:numFmt w:val="lowerLetter"/>
      <w:lvlText w:val="%8."/>
      <w:lvlJc w:val="left"/>
      <w:pPr>
        <w:ind w:left="6840" w:hanging="360"/>
      </w:pPr>
      <w:rPr>
        <w:rFonts w:hint="default"/>
      </w:rPr>
    </w:lvl>
    <w:lvl w:ilvl="8" w:tplc="9C282320">
      <w:start w:val="1"/>
      <w:numFmt w:val="lowerRoman"/>
      <w:lvlText w:val="%9."/>
      <w:lvlJc w:val="right"/>
      <w:pPr>
        <w:ind w:left="7560" w:hanging="180"/>
      </w:pPr>
      <w:rPr>
        <w:rFonts w:hint="default"/>
      </w:rPr>
    </w:lvl>
  </w:abstractNum>
  <w:abstractNum w:abstractNumId="18"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5"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hybridMultilevel"/>
    <w:tmpl w:val="21B232F8"/>
    <w:lvl w:ilvl="0" w:tplc="9F7AA0EC">
      <w:start w:val="1"/>
      <w:numFmt w:val="bullet"/>
      <w:pStyle w:val="Bullet"/>
      <w:lvlText w:val=""/>
      <w:lvlJc w:val="left"/>
      <w:pPr>
        <w:tabs>
          <w:tab w:val="num" w:pos="720"/>
        </w:tabs>
        <w:ind w:left="720" w:hanging="360"/>
      </w:pPr>
      <w:rPr>
        <w:rFonts w:ascii="Symbol" w:hAnsi="Symbol" w:hint="default"/>
      </w:rPr>
    </w:lvl>
    <w:lvl w:ilvl="1" w:tplc="2EB8948E">
      <w:numFmt w:val="decimal"/>
      <w:lvlText w:val=""/>
      <w:lvlJc w:val="left"/>
    </w:lvl>
    <w:lvl w:ilvl="2" w:tplc="BA3AEFEE">
      <w:numFmt w:val="decimal"/>
      <w:lvlText w:val=""/>
      <w:lvlJc w:val="left"/>
    </w:lvl>
    <w:lvl w:ilvl="3" w:tplc="47F871BC">
      <w:numFmt w:val="decimal"/>
      <w:lvlText w:val=""/>
      <w:lvlJc w:val="left"/>
    </w:lvl>
    <w:lvl w:ilvl="4" w:tplc="C7327C02">
      <w:numFmt w:val="decimal"/>
      <w:lvlText w:val=""/>
      <w:lvlJc w:val="left"/>
    </w:lvl>
    <w:lvl w:ilvl="5" w:tplc="C43E103A">
      <w:numFmt w:val="decimal"/>
      <w:lvlText w:val=""/>
      <w:lvlJc w:val="left"/>
    </w:lvl>
    <w:lvl w:ilvl="6" w:tplc="CDF83D4C">
      <w:numFmt w:val="decimal"/>
      <w:lvlText w:val=""/>
      <w:lvlJc w:val="left"/>
    </w:lvl>
    <w:lvl w:ilvl="7" w:tplc="11DA53B0">
      <w:numFmt w:val="decimal"/>
      <w:lvlText w:val=""/>
      <w:lvlJc w:val="left"/>
    </w:lvl>
    <w:lvl w:ilvl="8" w:tplc="EAA095B8">
      <w:numFmt w:val="decimal"/>
      <w:lvlText w:val=""/>
      <w:lvlJc w:val="left"/>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4"/>
  </w:num>
  <w:num w:numId="3">
    <w:abstractNumId w:val="35"/>
  </w:num>
  <w:num w:numId="4">
    <w:abstractNumId w:val="6"/>
  </w:num>
  <w:num w:numId="5">
    <w:abstractNumId w:val="15"/>
  </w:num>
  <w:num w:numId="6">
    <w:abstractNumId w:val="49"/>
  </w:num>
  <w:num w:numId="7">
    <w:abstractNumId w:val="32"/>
  </w:num>
  <w:num w:numId="8">
    <w:abstractNumId w:val="37"/>
  </w:num>
  <w:num w:numId="9">
    <w:abstractNumId w:val="12"/>
  </w:num>
  <w:num w:numId="10">
    <w:abstractNumId w:val="42"/>
  </w:num>
  <w:num w:numId="11">
    <w:abstractNumId w:val="22"/>
  </w:num>
  <w:num w:numId="12">
    <w:abstractNumId w:val="33"/>
  </w:num>
  <w:num w:numId="13">
    <w:abstractNumId w:val="8"/>
  </w:num>
  <w:num w:numId="14">
    <w:abstractNumId w:val="25"/>
  </w:num>
  <w:num w:numId="15">
    <w:abstractNumId w:val="30"/>
  </w:num>
  <w:num w:numId="16">
    <w:abstractNumId w:val="19"/>
  </w:num>
  <w:num w:numId="17">
    <w:abstractNumId w:val="0"/>
  </w:num>
  <w:num w:numId="18">
    <w:abstractNumId w:val="21"/>
  </w:num>
  <w:num w:numId="19">
    <w:abstractNumId w:val="44"/>
  </w:num>
  <w:num w:numId="20">
    <w:abstractNumId w:val="27"/>
  </w:num>
  <w:num w:numId="21">
    <w:abstractNumId w:val="40"/>
  </w:num>
  <w:num w:numId="22">
    <w:abstractNumId w:val="23"/>
  </w:num>
  <w:num w:numId="23">
    <w:abstractNumId w:val="3"/>
  </w:num>
  <w:num w:numId="24">
    <w:abstractNumId w:val="36"/>
  </w:num>
  <w:num w:numId="25">
    <w:abstractNumId w:val="45"/>
  </w:num>
  <w:num w:numId="26">
    <w:abstractNumId w:val="2"/>
  </w:num>
  <w:num w:numId="27">
    <w:abstractNumId w:val="29"/>
  </w:num>
  <w:num w:numId="28">
    <w:abstractNumId w:val="13"/>
  </w:num>
  <w:num w:numId="29">
    <w:abstractNumId w:val="39"/>
  </w:num>
  <w:num w:numId="30">
    <w:abstractNumId w:val="48"/>
  </w:num>
  <w:num w:numId="31">
    <w:abstractNumId w:val="10"/>
  </w:num>
  <w:num w:numId="32">
    <w:abstractNumId w:val="41"/>
  </w:num>
  <w:num w:numId="33">
    <w:abstractNumId w:val="46"/>
  </w:num>
  <w:num w:numId="34">
    <w:abstractNumId w:val="16"/>
  </w:num>
  <w:num w:numId="35">
    <w:abstractNumId w:val="28"/>
  </w:num>
  <w:num w:numId="36">
    <w:abstractNumId w:val="26"/>
  </w:num>
  <w:num w:numId="37">
    <w:abstractNumId w:val="9"/>
  </w:num>
  <w:num w:numId="38">
    <w:abstractNumId w:val="43"/>
  </w:num>
  <w:num w:numId="39">
    <w:abstractNumId w:val="5"/>
  </w:num>
  <w:num w:numId="40">
    <w:abstractNumId w:val="1"/>
  </w:num>
  <w:num w:numId="41">
    <w:abstractNumId w:val="34"/>
  </w:num>
  <w:num w:numId="42">
    <w:abstractNumId w:val="20"/>
  </w:num>
  <w:num w:numId="43">
    <w:abstractNumId w:val="11"/>
  </w:num>
  <w:num w:numId="44">
    <w:abstractNumId w:val="18"/>
  </w:num>
  <w:num w:numId="45">
    <w:abstractNumId w:val="47"/>
  </w:num>
  <w:num w:numId="46">
    <w:abstractNumId w:val="31"/>
  </w:num>
  <w:num w:numId="47">
    <w:abstractNumId w:val="7"/>
  </w:num>
  <w:num w:numId="48">
    <w:abstractNumId w:val="4"/>
  </w:num>
  <w:num w:numId="49">
    <w:abstractNumId w:val="14"/>
  </w:num>
  <w:num w:numId="5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ocumentProtection w:edit="forms" w:enforcement="1" w:cryptProviderType="rsaAES" w:cryptAlgorithmClass="hash" w:cryptAlgorithmType="typeAny" w:cryptAlgorithmSid="14" w:cryptSpinCount="100000" w:hash="9uviRxf1JVC+IC1e2qsV+rYdG7F5TNuIND+sD25IVGqtiACadljZsWyH4tyc85qshbxJNRSkv4k9gbjV9S2NJw==" w:salt="BI5Y8mKGvMQtLYWfKWHvY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2172"/>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015"/>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A9D"/>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C35"/>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43"/>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238"/>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1A41"/>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1A1"/>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2D4B"/>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2AB"/>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4F2"/>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1A0F"/>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367"/>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0DDD"/>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BD3"/>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6D5"/>
    <w:rsid w:val="004B5C89"/>
    <w:rsid w:val="004B5D8F"/>
    <w:rsid w:val="004B6175"/>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0C0"/>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0E3"/>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66C"/>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571"/>
    <w:rsid w:val="00735ACF"/>
    <w:rsid w:val="00735B1F"/>
    <w:rsid w:val="00735DE4"/>
    <w:rsid w:val="007361F5"/>
    <w:rsid w:val="00736611"/>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B38"/>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614"/>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3FD8"/>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5E25"/>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8BD"/>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613"/>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7B"/>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C85"/>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193"/>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29D"/>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0FC7"/>
    <w:rsid w:val="00B51157"/>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59"/>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B6A"/>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7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2B4"/>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106"/>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56E"/>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CE2"/>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061"/>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A86"/>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211"/>
    <w:rsid w:val="00F00424"/>
    <w:rsid w:val="00F006C6"/>
    <w:rsid w:val="00F008CF"/>
    <w:rsid w:val="00F0096C"/>
    <w:rsid w:val="00F00E7F"/>
    <w:rsid w:val="00F0122D"/>
    <w:rsid w:val="00F0122E"/>
    <w:rsid w:val="00F0139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51D"/>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13D3B733"/>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2"/>
    <o:shapelayout v:ext="edit">
      <o:idmap v:ext="edit" data="1"/>
    </o:shapelayout>
  </w:shapeDefaults>
  <w:decimalSymbol w:val="."/>
  <w:listSeparator w:val=","/>
  <w14:docId w14:val="5B71AF26"/>
  <w15:docId w15:val="{6AB2CA1D-3435-4BE2-B6A5-6BA504A8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693260572">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5AECF5E1094062982C2DD5F20FC96D"/>
        <w:category>
          <w:name w:val="General"/>
          <w:gallery w:val="placeholder"/>
        </w:category>
        <w:types>
          <w:type w:val="bbPlcHdr"/>
        </w:types>
        <w:behaviors>
          <w:behavior w:val="content"/>
        </w:behaviors>
        <w:guid w:val="{9982D0CE-F290-4818-987E-A05B24C3C406}"/>
      </w:docPartPr>
      <w:docPartBody>
        <w:p w:rsidR="0008449B" w:rsidRDefault="00B3555F" w:rsidP="00B3555F">
          <w:pPr>
            <w:pStyle w:val="8C5AECF5E1094062982C2DD5F20FC96D1"/>
          </w:pPr>
          <w:r w:rsidRPr="00EC2E42">
            <w:rPr>
              <w:b/>
              <w:i/>
              <w:color w:val="2F5496" w:themeColor="accent1" w:themeShade="BF"/>
              <w:sz w:val="20"/>
              <w:szCs w:val="20"/>
            </w:rPr>
            <w:t>Subject Area</w:t>
          </w:r>
        </w:p>
      </w:docPartBody>
    </w:docPart>
    <w:docPart>
      <w:docPartPr>
        <w:name w:val="A400AFCC42F64B569F550ED33E58B98E"/>
        <w:category>
          <w:name w:val="General"/>
          <w:gallery w:val="placeholder"/>
        </w:category>
        <w:types>
          <w:type w:val="bbPlcHdr"/>
        </w:types>
        <w:behaviors>
          <w:behavior w:val="content"/>
        </w:behaviors>
        <w:guid w:val="{3F1D9E9C-7C62-4EDB-B4B7-96F521E83145}"/>
      </w:docPartPr>
      <w:docPartBody>
        <w:p w:rsidR="0008449B" w:rsidRDefault="00B3555F" w:rsidP="00B3555F">
          <w:pPr>
            <w:pStyle w:val="A400AFCC42F64B569F550ED33E58B98E1"/>
          </w:pPr>
          <w:r w:rsidRPr="0099587B">
            <w:rPr>
              <w:rStyle w:val="PlaceholderText"/>
              <w:i/>
              <w:iCs/>
              <w:color w:val="44546A" w:themeColor="text2"/>
              <w:sz w:val="20"/>
              <w:szCs w:val="20"/>
            </w:rPr>
            <w:t>Substances in groundwater by category at subject area</w:t>
          </w:r>
        </w:p>
      </w:docPartBody>
    </w:docPart>
    <w:docPart>
      <w:docPartPr>
        <w:name w:val="8F452C9787AF4346843BBA6125F98847"/>
        <w:category>
          <w:name w:val="General"/>
          <w:gallery w:val="placeholder"/>
        </w:category>
        <w:types>
          <w:type w:val="bbPlcHdr"/>
        </w:types>
        <w:behaviors>
          <w:behavior w:val="content"/>
        </w:behaviors>
        <w:guid w:val="{BEF5060E-C5BA-4993-B71D-6CB1BAA87F63}"/>
      </w:docPartPr>
      <w:docPartBody>
        <w:p w:rsidR="0008449B" w:rsidRDefault="00B3555F" w:rsidP="00B3555F">
          <w:pPr>
            <w:pStyle w:val="8F452C9787AF4346843BBA6125F988471"/>
          </w:pPr>
          <w:r w:rsidRPr="0099587B">
            <w:rPr>
              <w:rStyle w:val="PlaceholderText"/>
              <w:i/>
              <w:iCs/>
              <w:color w:val="44546A" w:themeColor="text2"/>
              <w:sz w:val="20"/>
              <w:szCs w:val="20"/>
            </w:rPr>
            <w:t>Describe type of NAPL</w:t>
          </w:r>
        </w:p>
      </w:docPartBody>
    </w:docPart>
    <w:docPart>
      <w:docPartPr>
        <w:name w:val="2AFD2967849D4AE99B722BB5E3E756F1"/>
        <w:category>
          <w:name w:val="General"/>
          <w:gallery w:val="placeholder"/>
        </w:category>
        <w:types>
          <w:type w:val="bbPlcHdr"/>
        </w:types>
        <w:behaviors>
          <w:behavior w:val="content"/>
        </w:behaviors>
        <w:guid w:val="{136FF5DD-6B94-43F8-8267-73CD41900A37}"/>
      </w:docPartPr>
      <w:docPartBody>
        <w:p w:rsidR="002D1044" w:rsidRDefault="00B3555F" w:rsidP="00B3555F">
          <w:pPr>
            <w:pStyle w:val="2AFD2967849D4AE99B722BB5E3E756F11"/>
          </w:pPr>
          <w:r w:rsidRPr="00EC2E42">
            <w:rPr>
              <w:b/>
              <w:i/>
              <w:color w:val="2F5496" w:themeColor="accent1" w:themeShade="BF"/>
              <w:sz w:val="20"/>
              <w:szCs w:val="20"/>
            </w:rPr>
            <w:t>Subject Area</w:t>
          </w:r>
        </w:p>
      </w:docPartBody>
    </w:docPart>
    <w:docPart>
      <w:docPartPr>
        <w:name w:val="0CBF9D12698A4D7380D681454EAA3294"/>
        <w:category>
          <w:name w:val="General"/>
          <w:gallery w:val="placeholder"/>
        </w:category>
        <w:types>
          <w:type w:val="bbPlcHdr"/>
        </w:types>
        <w:behaviors>
          <w:behavior w:val="content"/>
        </w:behaviors>
        <w:guid w:val="{CD3A0181-A233-44E1-9D7B-73C38F893A6A}"/>
      </w:docPartPr>
      <w:docPartBody>
        <w:p w:rsidR="002D1044" w:rsidRDefault="00B3555F" w:rsidP="00B3555F">
          <w:pPr>
            <w:pStyle w:val="0CBF9D12698A4D7380D681454EAA32941"/>
          </w:pPr>
          <w:r w:rsidRPr="00EC2E42">
            <w:rPr>
              <w:b/>
              <w:i/>
              <w:color w:val="2F5496" w:themeColor="accent1" w:themeShade="BF"/>
              <w:sz w:val="20"/>
              <w:szCs w:val="20"/>
            </w:rPr>
            <w:t>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35"/>
    <w:rsid w:val="0008449B"/>
    <w:rsid w:val="002D1044"/>
    <w:rsid w:val="00742335"/>
    <w:rsid w:val="00B3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55F"/>
    <w:rPr>
      <w:color w:val="808080"/>
    </w:rPr>
  </w:style>
  <w:style w:type="paragraph" w:customStyle="1" w:styleId="8C5AECF5E1094062982C2DD5F20FC96D">
    <w:name w:val="8C5AECF5E1094062982C2DD5F20FC96D"/>
    <w:rsid w:val="00742335"/>
    <w:pPr>
      <w:spacing w:after="0" w:line="240" w:lineRule="auto"/>
    </w:pPr>
    <w:rPr>
      <w:rFonts w:ascii="Arial" w:eastAsia="Times New Roman" w:hAnsi="Arial" w:cs="Arial"/>
      <w:spacing w:val="-2"/>
      <w:sz w:val="18"/>
      <w:szCs w:val="16"/>
    </w:rPr>
  </w:style>
  <w:style w:type="paragraph" w:customStyle="1" w:styleId="A400AFCC42F64B569F550ED33E58B98E">
    <w:name w:val="A400AFCC42F64B569F550ED33E58B98E"/>
    <w:rsid w:val="00742335"/>
    <w:pPr>
      <w:spacing w:after="0" w:line="240" w:lineRule="auto"/>
    </w:pPr>
    <w:rPr>
      <w:rFonts w:ascii="Arial" w:eastAsia="Times New Roman" w:hAnsi="Arial" w:cs="Arial"/>
      <w:spacing w:val="-2"/>
      <w:sz w:val="18"/>
      <w:szCs w:val="16"/>
    </w:rPr>
  </w:style>
  <w:style w:type="paragraph" w:customStyle="1" w:styleId="8F452C9787AF4346843BBA6125F98847">
    <w:name w:val="8F452C9787AF4346843BBA6125F98847"/>
    <w:rsid w:val="00742335"/>
    <w:pPr>
      <w:spacing w:after="0" w:line="240" w:lineRule="auto"/>
    </w:pPr>
    <w:rPr>
      <w:rFonts w:ascii="Arial" w:eastAsia="Times New Roman" w:hAnsi="Arial" w:cs="Arial"/>
      <w:spacing w:val="-2"/>
      <w:sz w:val="18"/>
      <w:szCs w:val="16"/>
    </w:rPr>
  </w:style>
  <w:style w:type="paragraph" w:customStyle="1" w:styleId="2AFD2967849D4AE99B722BB5E3E756F1">
    <w:name w:val="2AFD2967849D4AE99B722BB5E3E756F1"/>
    <w:rsid w:val="00B3555F"/>
  </w:style>
  <w:style w:type="paragraph" w:customStyle="1" w:styleId="0CBF9D12698A4D7380D681454EAA3294">
    <w:name w:val="0CBF9D12698A4D7380D681454EAA3294"/>
    <w:rsid w:val="00B3555F"/>
  </w:style>
  <w:style w:type="paragraph" w:customStyle="1" w:styleId="8C5AECF5E1094062982C2DD5F20FC96D1">
    <w:name w:val="8C5AECF5E1094062982C2DD5F20FC96D1"/>
    <w:rsid w:val="00B3555F"/>
    <w:pPr>
      <w:spacing w:after="0" w:line="240" w:lineRule="auto"/>
    </w:pPr>
    <w:rPr>
      <w:rFonts w:ascii="Arial" w:eastAsia="Times New Roman" w:hAnsi="Arial" w:cs="Arial"/>
      <w:spacing w:val="-2"/>
      <w:sz w:val="18"/>
      <w:szCs w:val="16"/>
    </w:rPr>
  </w:style>
  <w:style w:type="paragraph" w:customStyle="1" w:styleId="2AFD2967849D4AE99B722BB5E3E756F11">
    <w:name w:val="2AFD2967849D4AE99B722BB5E3E756F11"/>
    <w:rsid w:val="00B3555F"/>
    <w:pPr>
      <w:spacing w:after="0" w:line="240" w:lineRule="auto"/>
    </w:pPr>
    <w:rPr>
      <w:rFonts w:ascii="Arial" w:eastAsia="Times New Roman" w:hAnsi="Arial" w:cs="Arial"/>
      <w:spacing w:val="-2"/>
      <w:sz w:val="18"/>
      <w:szCs w:val="16"/>
    </w:rPr>
  </w:style>
  <w:style w:type="paragraph" w:customStyle="1" w:styleId="0CBF9D12698A4D7380D681454EAA32941">
    <w:name w:val="0CBF9D12698A4D7380D681454EAA32941"/>
    <w:rsid w:val="00B3555F"/>
    <w:pPr>
      <w:spacing w:after="0" w:line="240" w:lineRule="auto"/>
    </w:pPr>
    <w:rPr>
      <w:rFonts w:ascii="Arial" w:eastAsia="Times New Roman" w:hAnsi="Arial" w:cs="Arial"/>
      <w:spacing w:val="-2"/>
      <w:sz w:val="18"/>
      <w:szCs w:val="16"/>
    </w:rPr>
  </w:style>
  <w:style w:type="paragraph" w:customStyle="1" w:styleId="A400AFCC42F64B569F550ED33E58B98E1">
    <w:name w:val="A400AFCC42F64B569F550ED33E58B98E1"/>
    <w:rsid w:val="00B3555F"/>
    <w:pPr>
      <w:spacing w:after="0" w:line="240" w:lineRule="auto"/>
    </w:pPr>
    <w:rPr>
      <w:rFonts w:ascii="Arial" w:eastAsia="Times New Roman" w:hAnsi="Arial" w:cs="Arial"/>
      <w:spacing w:val="-2"/>
      <w:sz w:val="18"/>
      <w:szCs w:val="16"/>
    </w:rPr>
  </w:style>
  <w:style w:type="paragraph" w:customStyle="1" w:styleId="8F452C9787AF4346843BBA6125F988471">
    <w:name w:val="8F452C9787AF4346843BBA6125F988471"/>
    <w:rsid w:val="00B3555F"/>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9B9D-55BA-4071-AB3A-DD238999B8AB}">
  <ds:schemaRefs>
    <ds:schemaRef ds:uri="http://schemas.microsoft.com/office/2006/documentManagement/types"/>
    <ds:schemaRef ds:uri="http://schemas.microsoft.com/office/infopath/2007/PartnerControls"/>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c867d1a5-5827-4927-b797-91c0fe867b8f"/>
    <ds:schemaRef ds:uri="26e7f4b6-3714-4cf5-b0ae-a47b16f23eba"/>
    <ds:schemaRef ds:uri="http://www.w3.org/XML/1998/namespace"/>
    <ds:schemaRef ds:uri="http://purl.org/dc/terms/"/>
  </ds:schemaRefs>
</ds:datastoreItem>
</file>

<file path=customXml/itemProps2.xml><?xml version="1.0" encoding="utf-8"?>
<ds:datastoreItem xmlns:ds="http://schemas.openxmlformats.org/officeDocument/2006/customXml" ds:itemID="{6161F0F3-64E5-4191-97BC-6CE8EBABB801}">
  <ds:schemaRefs>
    <ds:schemaRef ds:uri="http://schemas.microsoft.com/sharepoint/v3/contenttype/forms"/>
  </ds:schemaRefs>
</ds:datastoreItem>
</file>

<file path=customXml/itemProps3.xml><?xml version="1.0" encoding="utf-8"?>
<ds:datastoreItem xmlns:ds="http://schemas.openxmlformats.org/officeDocument/2006/customXml" ds:itemID="{272D3696-6A29-4714-9EDA-0E2F8A502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B93B7-4B11-4AD9-9E29-A9CED21C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833</Words>
  <Characters>4667</Characters>
  <Application>Microsoft Office Word</Application>
  <DocSecurity>0</DocSecurity>
  <Lines>38</Lines>
  <Paragraphs>10</Paragraphs>
  <ScaleCrop>false</ScaleCrop>
  <Company>State of Connecticut DEP</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Killeen, Amanda</cp:lastModifiedBy>
  <cp:revision>3</cp:revision>
  <cp:lastPrinted>2018-07-23T18:15:00Z</cp:lastPrinted>
  <dcterms:created xsi:type="dcterms:W3CDTF">2021-07-21T16:19:00Z</dcterms:created>
  <dcterms:modified xsi:type="dcterms:W3CDTF">2021-08-30T10:16:00Z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