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96D0" w14:textId="77777777" w:rsidR="00E76111" w:rsidRDefault="00AB3B7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napToGrid/>
          <w:sz w:val="20"/>
        </w:rPr>
        <w:drawing>
          <wp:inline distT="0" distB="0" distL="0" distR="0" wp14:anchorId="191C75CA" wp14:editId="25D3D2BF">
            <wp:extent cx="5294812" cy="116774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18" cy="116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67E9C" w14:textId="77777777" w:rsidR="006D02B9" w:rsidRPr="00754795" w:rsidRDefault="006D02B9">
      <w:pPr>
        <w:ind w:firstLine="720"/>
        <w:rPr>
          <w:rFonts w:ascii="Arial" w:hAnsi="Arial" w:cs="Arial"/>
          <w:b/>
          <w:sz w:val="20"/>
        </w:rPr>
      </w:pPr>
    </w:p>
    <w:p w14:paraId="6AD3E05D" w14:textId="77777777" w:rsidR="00796F32" w:rsidRDefault="00025B78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fldChar w:fldCharType="begin"/>
      </w:r>
      <w:r w:rsidR="00796F32">
        <w:rPr>
          <w:rFonts w:ascii="Arial" w:hAnsi="Arial"/>
          <w:b/>
          <w:sz w:val="16"/>
        </w:rPr>
        <w:instrText>ADVANCE \u7</w:instrText>
      </w:r>
      <w:r>
        <w:rPr>
          <w:rFonts w:ascii="Arial" w:hAnsi="Arial"/>
          <w:b/>
          <w:sz w:val="16"/>
        </w:rPr>
        <w:fldChar w:fldCharType="end"/>
      </w:r>
      <w:r w:rsidR="00796F32">
        <w:rPr>
          <w:rFonts w:ascii="Arial" w:hAnsi="Arial"/>
          <w:b/>
          <w:sz w:val="16"/>
        </w:rPr>
        <w:t>CPPU USE ONLY</w:t>
      </w:r>
    </w:p>
    <w:p w14:paraId="23D6C135" w14:textId="77777777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3695B57F" w14:textId="77777777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1BDB0AAB" w14:textId="77777777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375976BE" w14:textId="77777777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23E120AE" w14:textId="77777777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7AFA747C" w14:textId="77777777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2686AE8D" w14:textId="704BC87E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26576E67" w14:textId="77777777" w:rsidR="00126F34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2FC047B3" w14:textId="689472C0" w:rsidR="00796F32" w:rsidRDefault="00796F32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rPr>
          <w:rFonts w:ascii="Arial" w:hAnsi="Arial"/>
          <w:b/>
          <w:sz w:val="20"/>
        </w:rPr>
      </w:pPr>
    </w:p>
    <w:p w14:paraId="7E8B619C" w14:textId="6C50BC11" w:rsidR="00796F32" w:rsidRPr="0055324D" w:rsidRDefault="00126F34" w:rsidP="005E795E">
      <w:pPr>
        <w:framePr w:w="4205" w:h="2736" w:hRule="exact" w:hSpace="72" w:vSpace="72" w:wrap="around" w:vAnchor="page" w:hAnchor="page" w:x="7136" w:y="3546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clear" w:color="auto" w:fill="FFFFFF" w:themeFill="background1"/>
        <w:tabs>
          <w:tab w:val="left" w:pos="-36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Voluntary</w:t>
      </w:r>
      <w:r w:rsidR="00796F32" w:rsidRPr="009D0070">
        <w:rPr>
          <w:rFonts w:ascii="Arial" w:hAnsi="Arial"/>
          <w:b/>
          <w:sz w:val="20"/>
        </w:rPr>
        <w:t xml:space="preserve"> Remediation </w:t>
      </w:r>
      <w:r w:rsidRPr="009D0070">
        <w:rPr>
          <w:rFonts w:ascii="Arial" w:hAnsi="Arial"/>
          <w:b/>
          <w:sz w:val="20"/>
        </w:rPr>
        <w:t>Program</w:t>
      </w:r>
    </w:p>
    <w:p w14:paraId="442C97BB" w14:textId="121BDD87" w:rsidR="00E76111" w:rsidRDefault="00126F34" w:rsidP="00796F3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</w:rPr>
        <w:t>Voluntary</w:t>
      </w:r>
      <w:r w:rsidR="00796F32">
        <w:rPr>
          <w:rFonts w:ascii="Arial" w:hAnsi="Arial" w:cs="Arial"/>
          <w:b/>
          <w:sz w:val="36"/>
        </w:rPr>
        <w:t xml:space="preserve"> Remediation </w:t>
      </w:r>
      <w:r w:rsidR="00514E33">
        <w:rPr>
          <w:rFonts w:ascii="Arial" w:hAnsi="Arial" w:cs="Arial"/>
          <w:b/>
          <w:sz w:val="36"/>
        </w:rPr>
        <w:t>Program</w:t>
      </w:r>
      <w:r w:rsidR="00E76111">
        <w:rPr>
          <w:rFonts w:ascii="Arial" w:hAnsi="Arial" w:cs="Arial"/>
          <w:sz w:val="36"/>
        </w:rPr>
        <w:t xml:space="preserve"> </w:t>
      </w:r>
      <w:r w:rsidR="00B62687" w:rsidRPr="00B62687">
        <w:rPr>
          <w:rFonts w:ascii="Arial" w:hAnsi="Arial" w:cs="Arial"/>
          <w:b/>
          <w:sz w:val="36"/>
        </w:rPr>
        <w:t>(</w:t>
      </w:r>
      <w:r>
        <w:rPr>
          <w:rFonts w:ascii="Arial" w:hAnsi="Arial" w:cs="Arial"/>
          <w:b/>
          <w:sz w:val="36"/>
        </w:rPr>
        <w:t>22a-133x</w:t>
      </w:r>
      <w:r w:rsidR="00B62687" w:rsidRPr="00B62687">
        <w:rPr>
          <w:rFonts w:ascii="Arial" w:hAnsi="Arial" w:cs="Arial"/>
          <w:b/>
          <w:sz w:val="36"/>
        </w:rPr>
        <w:t xml:space="preserve">) </w:t>
      </w:r>
      <w:r w:rsidR="00E76111" w:rsidRPr="00B62687">
        <w:rPr>
          <w:rFonts w:ascii="Arial" w:hAnsi="Arial" w:cs="Arial"/>
          <w:b/>
          <w:sz w:val="36"/>
        </w:rPr>
        <w:t>Fee</w:t>
      </w:r>
      <w:r w:rsidR="00E76111">
        <w:rPr>
          <w:rFonts w:ascii="Arial" w:hAnsi="Arial" w:cs="Arial"/>
          <w:b/>
          <w:sz w:val="36"/>
        </w:rPr>
        <w:t xml:space="preserve"> Payment Form</w:t>
      </w:r>
    </w:p>
    <w:p w14:paraId="7DC5B6B9" w14:textId="77777777" w:rsidR="00E76111" w:rsidRDefault="00E76111" w:rsidP="00AD5698">
      <w:pPr>
        <w:rPr>
          <w:rFonts w:ascii="Arial" w:hAnsi="Arial" w:cs="Arial"/>
          <w:b/>
          <w:sz w:val="20"/>
        </w:rPr>
      </w:pPr>
    </w:p>
    <w:p w14:paraId="24FFD696" w14:textId="73F7AC40" w:rsidR="009D0070" w:rsidRDefault="00985946" w:rsidP="00AD56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Pursuant to</w:t>
      </w:r>
      <w:r w:rsidR="001D2EE1">
        <w:rPr>
          <w:rFonts w:ascii="Arial" w:hAnsi="Arial" w:cs="Arial"/>
          <w:sz w:val="20"/>
        </w:rPr>
        <w:t xml:space="preserve"> Section </w:t>
      </w:r>
      <w:r w:rsidR="00126F34" w:rsidRPr="00126F34">
        <w:rPr>
          <w:rFonts w:ascii="Arial" w:hAnsi="Arial" w:cs="Arial"/>
          <w:sz w:val="20"/>
        </w:rPr>
        <w:t>22a-133x</w:t>
      </w:r>
      <w:r w:rsidR="001D2EE1">
        <w:rPr>
          <w:rFonts w:ascii="Arial" w:hAnsi="Arial" w:cs="Arial"/>
          <w:sz w:val="20"/>
        </w:rPr>
        <w:t xml:space="preserve"> of the Connecticut General Statutes</w:t>
      </w:r>
      <w:r>
        <w:rPr>
          <w:rFonts w:ascii="Arial" w:hAnsi="Arial" w:cs="Arial"/>
          <w:sz w:val="20"/>
        </w:rPr>
        <w:t xml:space="preserve"> </w:t>
      </w:r>
      <w:r w:rsidR="001D2EE1">
        <w:rPr>
          <w:rFonts w:ascii="Arial" w:hAnsi="Arial" w:cs="Arial"/>
          <w:sz w:val="20"/>
        </w:rPr>
        <w:t>(CGS)</w:t>
      </w:r>
      <w:r w:rsidR="003B2D1D">
        <w:rPr>
          <w:rFonts w:ascii="Arial" w:hAnsi="Arial" w:cs="Arial"/>
          <w:sz w:val="20"/>
        </w:rPr>
        <w:t>,</w:t>
      </w:r>
      <w:r w:rsidR="001D2EE1">
        <w:rPr>
          <w:rFonts w:ascii="Arial" w:hAnsi="Arial" w:cs="Arial"/>
          <w:sz w:val="20"/>
        </w:rPr>
        <w:t xml:space="preserve"> a</w:t>
      </w:r>
      <w:r w:rsidR="00D156E8">
        <w:rPr>
          <w:rFonts w:ascii="Arial" w:hAnsi="Arial" w:cs="Arial"/>
          <w:sz w:val="20"/>
        </w:rPr>
        <w:t xml:space="preserve">pplicants </w:t>
      </w:r>
      <w:r w:rsidR="009D0070">
        <w:rPr>
          <w:rFonts w:ascii="Arial" w:hAnsi="Arial" w:cs="Arial"/>
          <w:sz w:val="20"/>
        </w:rPr>
        <w:t xml:space="preserve">must submit this </w:t>
      </w:r>
      <w:r w:rsidR="009D0070" w:rsidRPr="00985946">
        <w:rPr>
          <w:rFonts w:ascii="Arial" w:hAnsi="Arial" w:cs="Arial"/>
          <w:b/>
          <w:sz w:val="20"/>
        </w:rPr>
        <w:t xml:space="preserve">completed form </w:t>
      </w:r>
      <w:r w:rsidRPr="00985946">
        <w:rPr>
          <w:rFonts w:ascii="Arial" w:hAnsi="Arial" w:cs="Arial"/>
          <w:b/>
          <w:sz w:val="20"/>
        </w:rPr>
        <w:t xml:space="preserve">and </w:t>
      </w:r>
      <w:r w:rsidR="00F42A63">
        <w:rPr>
          <w:rFonts w:ascii="Arial" w:hAnsi="Arial" w:cs="Arial"/>
          <w:b/>
          <w:sz w:val="20"/>
        </w:rPr>
        <w:t xml:space="preserve">a </w:t>
      </w:r>
      <w:r w:rsidR="007A5D91">
        <w:rPr>
          <w:rFonts w:ascii="Arial" w:hAnsi="Arial" w:cs="Arial"/>
          <w:b/>
          <w:sz w:val="20"/>
        </w:rPr>
        <w:t>corporate check, bank check, or money order</w:t>
      </w:r>
      <w:r>
        <w:rPr>
          <w:rFonts w:ascii="Arial" w:hAnsi="Arial" w:cs="Arial"/>
          <w:sz w:val="20"/>
        </w:rPr>
        <w:t xml:space="preserve"> </w:t>
      </w:r>
      <w:r w:rsidR="007A5D91">
        <w:rPr>
          <w:rFonts w:ascii="Arial" w:hAnsi="Arial" w:cs="Arial"/>
          <w:sz w:val="20"/>
        </w:rPr>
        <w:t xml:space="preserve">made payable to the Department of Energy and Environmental Protection </w:t>
      </w:r>
      <w:r w:rsidR="009D0070">
        <w:rPr>
          <w:rFonts w:ascii="Arial" w:hAnsi="Arial" w:cs="Arial"/>
          <w:sz w:val="20"/>
        </w:rPr>
        <w:t>to</w:t>
      </w:r>
      <w:r w:rsidR="007A5D91">
        <w:rPr>
          <w:rFonts w:ascii="Arial" w:hAnsi="Arial" w:cs="Arial"/>
          <w:sz w:val="20"/>
        </w:rPr>
        <w:t>:</w:t>
      </w:r>
    </w:p>
    <w:p w14:paraId="05D80A3E" w14:textId="77777777" w:rsidR="00E76111" w:rsidRDefault="00E76111">
      <w:pPr>
        <w:jc w:val="both"/>
        <w:rPr>
          <w:rFonts w:ascii="Arial" w:hAnsi="Arial" w:cs="Arial"/>
          <w:b/>
          <w:sz w:val="20"/>
        </w:rPr>
      </w:pPr>
    </w:p>
    <w:p w14:paraId="63194F2A" w14:textId="77777777" w:rsidR="003D48C5" w:rsidRPr="003D48C5" w:rsidRDefault="003D48C5" w:rsidP="003D48C5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Cs/>
          <w:sz w:val="20"/>
        </w:rPr>
      </w:pPr>
      <w:r w:rsidRPr="003D48C5">
        <w:rPr>
          <w:rFonts w:ascii="Arial" w:hAnsi="Arial"/>
          <w:bCs/>
          <w:sz w:val="20"/>
        </w:rPr>
        <w:t>CENTRAL PERMIT PROCESSING UNIT</w:t>
      </w:r>
    </w:p>
    <w:p w14:paraId="5CFEDF37" w14:textId="77777777" w:rsidR="003D48C5" w:rsidRPr="003D48C5" w:rsidRDefault="003D48C5" w:rsidP="003D48C5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Cs/>
          <w:sz w:val="20"/>
        </w:rPr>
      </w:pPr>
      <w:r w:rsidRPr="003D48C5">
        <w:rPr>
          <w:rFonts w:ascii="Arial" w:hAnsi="Arial"/>
          <w:bCs/>
          <w:sz w:val="20"/>
        </w:rPr>
        <w:t>DEPARTMENT OF ENERGY AND ENVIRONMENTAL PROTECTION</w:t>
      </w:r>
    </w:p>
    <w:p w14:paraId="38C61C78" w14:textId="77777777" w:rsidR="003D48C5" w:rsidRPr="003D48C5" w:rsidRDefault="003D48C5" w:rsidP="003D48C5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Cs/>
          <w:sz w:val="20"/>
        </w:rPr>
      </w:pPr>
      <w:r w:rsidRPr="003D48C5">
        <w:rPr>
          <w:rFonts w:ascii="Arial" w:hAnsi="Arial"/>
          <w:bCs/>
          <w:sz w:val="20"/>
        </w:rPr>
        <w:t>79 ELM STREET</w:t>
      </w:r>
    </w:p>
    <w:p w14:paraId="42BA066C" w14:textId="41E7BF5A" w:rsidR="003E3698" w:rsidRPr="003D48C5" w:rsidRDefault="003D48C5" w:rsidP="003D48C5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Cs/>
          <w:sz w:val="20"/>
        </w:rPr>
      </w:pPr>
      <w:r w:rsidRPr="003D48C5">
        <w:rPr>
          <w:rFonts w:ascii="Arial" w:hAnsi="Arial"/>
          <w:bCs/>
          <w:sz w:val="20"/>
        </w:rPr>
        <w:t>HARTFORD, CT 06106-5127</w:t>
      </w:r>
    </w:p>
    <w:p w14:paraId="72A4B629" w14:textId="370B4E38" w:rsidR="003D48C5" w:rsidRDefault="003D48C5" w:rsidP="003D48C5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/>
          <w:sz w:val="20"/>
        </w:rPr>
      </w:pPr>
    </w:p>
    <w:p w14:paraId="47C48007" w14:textId="6A72B047" w:rsidR="007A5D91" w:rsidRPr="007A5D91" w:rsidRDefault="007A5D91" w:rsidP="003D48C5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Cs/>
          <w:sz w:val="20"/>
        </w:rPr>
      </w:pPr>
      <w:r w:rsidRPr="007A5D91">
        <w:rPr>
          <w:rFonts w:ascii="Arial" w:hAnsi="Arial"/>
          <w:bCs/>
          <w:sz w:val="20"/>
        </w:rPr>
        <w:t xml:space="preserve">Upload </w:t>
      </w:r>
      <w:r>
        <w:rPr>
          <w:rFonts w:ascii="Arial" w:hAnsi="Arial"/>
          <w:bCs/>
          <w:sz w:val="20"/>
        </w:rPr>
        <w:t xml:space="preserve">the </w:t>
      </w:r>
      <w:hyperlink r:id="rId9" w:history="1">
        <w:r w:rsidRPr="007A5D91">
          <w:rPr>
            <w:rStyle w:val="Hyperlink"/>
            <w:rFonts w:ascii="Arial" w:hAnsi="Arial"/>
            <w:bCs/>
            <w:sz w:val="20"/>
          </w:rPr>
          <w:t>Electronic Document Transmittal Form</w:t>
        </w:r>
      </w:hyperlink>
      <w:r w:rsidR="00F42A63">
        <w:rPr>
          <w:rFonts w:ascii="Arial" w:hAnsi="Arial"/>
          <w:bCs/>
          <w:sz w:val="20"/>
        </w:rPr>
        <w:t>,</w:t>
      </w:r>
      <w:r>
        <w:rPr>
          <w:rFonts w:ascii="Arial" w:hAnsi="Arial"/>
          <w:bCs/>
          <w:sz w:val="20"/>
        </w:rPr>
        <w:t xml:space="preserve"> </w:t>
      </w:r>
      <w:r w:rsidRPr="007A5D91">
        <w:rPr>
          <w:rFonts w:ascii="Arial" w:hAnsi="Arial"/>
          <w:bCs/>
          <w:sz w:val="20"/>
        </w:rPr>
        <w:t xml:space="preserve">the </w:t>
      </w:r>
      <w:hyperlink r:id="rId10" w:history="1">
        <w:r w:rsidRPr="007A5D91">
          <w:rPr>
            <w:rStyle w:val="Hyperlink"/>
            <w:rFonts w:ascii="Arial" w:hAnsi="Arial"/>
            <w:bCs/>
            <w:sz w:val="20"/>
          </w:rPr>
          <w:t>Environmental Condition Assessment Form</w:t>
        </w:r>
      </w:hyperlink>
      <w:r w:rsidR="00F42A63">
        <w:rPr>
          <w:rFonts w:ascii="Arial" w:hAnsi="Arial"/>
          <w:bCs/>
          <w:sz w:val="20"/>
        </w:rPr>
        <w:t>,</w:t>
      </w:r>
      <w:r>
        <w:rPr>
          <w:rFonts w:ascii="Arial" w:hAnsi="Arial"/>
          <w:bCs/>
          <w:sz w:val="20"/>
        </w:rPr>
        <w:t xml:space="preserve"> a copy of this form</w:t>
      </w:r>
      <w:r w:rsidR="00F42A63">
        <w:rPr>
          <w:rFonts w:ascii="Arial" w:hAnsi="Arial"/>
          <w:bCs/>
          <w:sz w:val="20"/>
        </w:rPr>
        <w:t>, and supporting documents at the time the fee</w:t>
      </w:r>
      <w:r w:rsidR="005E795E">
        <w:rPr>
          <w:rFonts w:ascii="Arial" w:hAnsi="Arial"/>
          <w:bCs/>
          <w:sz w:val="20"/>
        </w:rPr>
        <w:t xml:space="preserve"> is paid</w:t>
      </w:r>
      <w:r>
        <w:rPr>
          <w:rFonts w:ascii="Arial" w:hAnsi="Arial"/>
          <w:bCs/>
          <w:sz w:val="20"/>
        </w:rPr>
        <w:t xml:space="preserve">. </w:t>
      </w:r>
    </w:p>
    <w:p w14:paraId="6AA7542F" w14:textId="77777777" w:rsidR="007A5D91" w:rsidRDefault="007A5D91" w:rsidP="003D48C5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/>
          <w:sz w:val="20"/>
        </w:rPr>
      </w:pPr>
    </w:p>
    <w:tbl>
      <w:tblPr>
        <w:tblW w:w="10080" w:type="dxa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9D0070" w14:paraId="69CBBFBF" w14:textId="77777777" w:rsidTr="007A5D91">
        <w:trPr>
          <w:trHeight w:val="4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19426B09" w14:textId="77777777" w:rsidR="007A5D91" w:rsidRPr="009D0070" w:rsidRDefault="007A5D91" w:rsidP="007A5D91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line="360" w:lineRule="auto"/>
              <w:ind w:left="330" w:right="90" w:hanging="330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b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Location Name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410F736" w14:textId="77777777" w:rsidR="007A5D91" w:rsidRPr="009D0070" w:rsidRDefault="007A5D91" w:rsidP="007A5D91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DB7FD5A" w14:textId="75EF9433" w:rsidR="007A5D91" w:rsidRDefault="007A5D91" w:rsidP="007A5D91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72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City/Town: 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  <w:t xml:space="preserve">State: </w:t>
            </w:r>
            <w:bookmarkStart w:id="0" w:name="Text9"/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Pr="009D0070">
              <w:rPr>
                <w:rFonts w:ascii="Arial" w:hAnsi="Arial" w:cs="Arial"/>
                <w:sz w:val="18"/>
                <w:szCs w:val="18"/>
              </w:rPr>
              <w:tab/>
              <w:t xml:space="preserve">Zip Code: 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3155986" w14:textId="77777777" w:rsidR="00F42A63" w:rsidRDefault="00F42A63" w:rsidP="007A5D91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720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3CB1D0" w14:textId="2E167584" w:rsidR="003E3698" w:rsidRPr="009D0070" w:rsidRDefault="003E3698" w:rsidP="007A5D91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b/>
                <w:sz w:val="18"/>
                <w:szCs w:val="18"/>
              </w:rPr>
              <w:tab/>
              <w:t>Applicant Name: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D7E3F86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F57ABAE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1620E4D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9CB5C84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9A904CE" w14:textId="651819DB" w:rsidR="003E3698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E-mail: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8A4DEE5" w14:textId="77777777" w:rsidR="00F42A63" w:rsidRPr="009D0070" w:rsidRDefault="00F42A63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  <w:p w14:paraId="042A05F1" w14:textId="71392E48" w:rsidR="003E3698" w:rsidRDefault="00407398" w:rsidP="00F42A63">
            <w:pPr>
              <w:pStyle w:val="PlainText"/>
              <w:rPr>
                <w:rFonts w:ascii="Arial" w:hAnsi="Arial" w:cs="Arial"/>
                <w:b/>
                <w:sz w:val="18"/>
                <w:szCs w:val="18"/>
              </w:rPr>
            </w:pPr>
            <w:r w:rsidRPr="009D0070">
              <w:rPr>
                <w:rFonts w:ascii="Arial" w:hAnsi="Arial" w:cs="Arial"/>
                <w:b/>
                <w:sz w:val="18"/>
                <w:szCs w:val="18"/>
              </w:rPr>
              <w:t>Filing Fee:</w:t>
            </w:r>
          </w:p>
          <w:p w14:paraId="39B16E9A" w14:textId="66ECD9E4" w:rsidR="00407398" w:rsidRDefault="00407398" w:rsidP="003E3698">
            <w:pPr>
              <w:pStyle w:val="PlainText"/>
              <w:ind w:left="36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982B62" w14:textId="18A5866C" w:rsidR="00B04336" w:rsidRDefault="00407398" w:rsidP="00F42A63">
            <w:pPr>
              <w:pStyle w:val="PlainText"/>
              <w:rPr>
                <w:rFonts w:ascii="Arial" w:hAnsi="Arial" w:cs="Arial"/>
                <w:bCs/>
                <w:sz w:val="18"/>
                <w:szCs w:val="18"/>
              </w:rPr>
            </w:pPr>
            <w:r w:rsidRPr="00F42A63">
              <w:rPr>
                <w:rFonts w:ascii="Arial" w:hAnsi="Arial" w:cs="Arial"/>
                <w:b/>
                <w:sz w:val="18"/>
                <w:szCs w:val="18"/>
              </w:rPr>
              <w:t>$3250</w:t>
            </w:r>
            <w:r w:rsidRPr="00B043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04336" w:rsidRPr="00B04336">
              <w:rPr>
                <w:rFonts w:ascii="Arial" w:hAnsi="Arial" w:cs="Arial"/>
                <w:bCs/>
                <w:sz w:val="18"/>
                <w:szCs w:val="18"/>
              </w:rPr>
              <w:t>[#510]</w:t>
            </w:r>
            <w:r w:rsidR="00B043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07398">
              <w:rPr>
                <w:rFonts w:ascii="Arial" w:hAnsi="Arial" w:cs="Arial"/>
                <w:bCs/>
                <w:sz w:val="18"/>
                <w:szCs w:val="18"/>
              </w:rPr>
              <w:t xml:space="preserve">filing fee </w:t>
            </w:r>
          </w:p>
          <w:p w14:paraId="44916391" w14:textId="77777777" w:rsidR="00B04336" w:rsidRDefault="00B04336" w:rsidP="00F42A63">
            <w:pPr>
              <w:pStyle w:val="PlainTex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6FF8C4" w14:textId="52EE3BE0" w:rsidR="00407398" w:rsidRPr="00407398" w:rsidRDefault="00B04336" w:rsidP="00F42A63">
            <w:pPr>
              <w:pStyle w:val="Plai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407398" w:rsidRPr="00407398">
              <w:rPr>
                <w:rFonts w:ascii="Arial" w:hAnsi="Arial" w:cs="Arial"/>
                <w:bCs/>
                <w:sz w:val="18"/>
                <w:szCs w:val="18"/>
              </w:rPr>
              <w:t xml:space="preserve">if the </w:t>
            </w:r>
            <w:r w:rsidR="00F42A63">
              <w:rPr>
                <w:rFonts w:ascii="Arial" w:hAnsi="Arial" w:cs="Arial"/>
                <w:bCs/>
                <w:sz w:val="18"/>
                <w:szCs w:val="18"/>
              </w:rPr>
              <w:t>property transfers within three years of this filing, this fee may be applied to the Property Transfer Filing fee.</w:t>
            </w:r>
          </w:p>
          <w:p w14:paraId="2A07015B" w14:textId="4B0FA6D1" w:rsidR="003E3698" w:rsidRPr="009D0070" w:rsidRDefault="003E3698" w:rsidP="003E3698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8C71925" w14:textId="37078879" w:rsidR="00AD5698" w:rsidRDefault="00AD5698" w:rsidP="00F42A63">
      <w:pPr>
        <w:tabs>
          <w:tab w:val="left" w:pos="720"/>
          <w:tab w:val="left" w:pos="2430"/>
          <w:tab w:val="left" w:pos="4322"/>
          <w:tab w:val="left" w:pos="5402"/>
        </w:tabs>
        <w:spacing w:before="120" w:after="120"/>
        <w:rPr>
          <w:rFonts w:ascii="Arial" w:hAnsi="Arial" w:cs="Arial"/>
          <w:sz w:val="18"/>
          <w:szCs w:val="18"/>
        </w:rPr>
      </w:pPr>
    </w:p>
    <w:sectPr w:rsidR="00AD5698" w:rsidSect="0022333F">
      <w:footerReference w:type="default" r:id="rId11"/>
      <w:endnotePr>
        <w:numFmt w:val="decimal"/>
      </w:endnotePr>
      <w:pgSz w:w="12240" w:h="15840"/>
      <w:pgMar w:top="1080" w:right="1080" w:bottom="720" w:left="1080" w:header="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2EAC" w14:textId="77777777" w:rsidR="002157B5" w:rsidRDefault="002157B5">
      <w:r>
        <w:separator/>
      </w:r>
    </w:p>
  </w:endnote>
  <w:endnote w:type="continuationSeparator" w:id="0">
    <w:p w14:paraId="7A3DD8DB" w14:textId="77777777" w:rsidR="002157B5" w:rsidRDefault="0021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6618" w14:textId="77777777" w:rsidR="002157B5" w:rsidRDefault="002157B5">
    <w:pPr>
      <w:spacing w:line="240" w:lineRule="exact"/>
      <w:rPr>
        <w:rFonts w:ascii="Arial" w:hAnsi="Arial" w:cs="Arial"/>
        <w:sz w:val="16"/>
      </w:rPr>
    </w:pPr>
  </w:p>
  <w:p w14:paraId="184454E1" w14:textId="0DFF5523" w:rsidR="002157B5" w:rsidRDefault="002157B5">
    <w:pPr>
      <w:tabs>
        <w:tab w:val="center" w:pos="5040"/>
        <w:tab w:val="right" w:pos="1008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DEEP-</w:t>
    </w:r>
    <w:r w:rsidR="00F42A63">
      <w:rPr>
        <w:rFonts w:ascii="Arial" w:hAnsi="Arial" w:cs="Arial"/>
        <w:sz w:val="16"/>
      </w:rPr>
      <w:t>V</w:t>
    </w:r>
    <w:r>
      <w:rPr>
        <w:rFonts w:ascii="Arial" w:hAnsi="Arial" w:cs="Arial"/>
        <w:sz w:val="16"/>
      </w:rPr>
      <w:t>RP-FEE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Rev. 0</w:t>
    </w:r>
    <w:r w:rsidR="00F42A63"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t>/</w:t>
    </w:r>
    <w:r w:rsidR="005E795E">
      <w:rPr>
        <w:rFonts w:ascii="Arial" w:hAnsi="Arial" w:cs="Arial"/>
        <w:sz w:val="16"/>
      </w:rPr>
      <w:t>20</w:t>
    </w:r>
    <w:r w:rsidR="00F07A8F">
      <w:rPr>
        <w:rFonts w:ascii="Arial" w:hAnsi="Arial" w:cs="Arial"/>
        <w:sz w:val="16"/>
      </w:rPr>
      <w:t>/</w:t>
    </w:r>
    <w:r w:rsidR="00F42A63">
      <w:rPr>
        <w:rFonts w:ascii="Arial" w:hAnsi="Arial" w:cs="Arial"/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BD4B" w14:textId="77777777" w:rsidR="002157B5" w:rsidRDefault="002157B5">
      <w:r>
        <w:separator/>
      </w:r>
    </w:p>
  </w:footnote>
  <w:footnote w:type="continuationSeparator" w:id="0">
    <w:p w14:paraId="6C499D76" w14:textId="77777777" w:rsidR="002157B5" w:rsidRDefault="0021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2DC3"/>
    <w:multiLevelType w:val="hybridMultilevel"/>
    <w:tmpl w:val="ACA6F3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9E0663"/>
    <w:multiLevelType w:val="hybridMultilevel"/>
    <w:tmpl w:val="83C0F3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869415903">
    <w:abstractNumId w:val="1"/>
  </w:num>
  <w:num w:numId="2" w16cid:durableId="775755968">
    <w:abstractNumId w:val="0"/>
  </w:num>
  <w:num w:numId="3" w16cid:durableId="111478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L4yKsxEY+OSi/K7kAO0f/iG922P4L1sYTrpef+Jo67F0FYDt4tYnoYOpTkcc1mm8jr9WGV0VrqTw922w9VwisA==" w:salt="V/6GhQM2Lhe9undTrqi/Q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86"/>
    <w:rsid w:val="00000C5A"/>
    <w:rsid w:val="000022B0"/>
    <w:rsid w:val="00013651"/>
    <w:rsid w:val="00025A88"/>
    <w:rsid w:val="00025B78"/>
    <w:rsid w:val="00035065"/>
    <w:rsid w:val="00052395"/>
    <w:rsid w:val="000B29BA"/>
    <w:rsid w:val="000C32C1"/>
    <w:rsid w:val="000E343A"/>
    <w:rsid w:val="000F1A11"/>
    <w:rsid w:val="000F5173"/>
    <w:rsid w:val="00125411"/>
    <w:rsid w:val="00126F34"/>
    <w:rsid w:val="001436A1"/>
    <w:rsid w:val="00172A6C"/>
    <w:rsid w:val="00190012"/>
    <w:rsid w:val="001D2EE1"/>
    <w:rsid w:val="001D32F1"/>
    <w:rsid w:val="001F1DBF"/>
    <w:rsid w:val="001F4AE5"/>
    <w:rsid w:val="00211D30"/>
    <w:rsid w:val="002157B5"/>
    <w:rsid w:val="0022333F"/>
    <w:rsid w:val="0024395D"/>
    <w:rsid w:val="00257B18"/>
    <w:rsid w:val="002612A6"/>
    <w:rsid w:val="00270D04"/>
    <w:rsid w:val="002900CE"/>
    <w:rsid w:val="002948C0"/>
    <w:rsid w:val="002F12CE"/>
    <w:rsid w:val="00312312"/>
    <w:rsid w:val="00343EC9"/>
    <w:rsid w:val="0034797B"/>
    <w:rsid w:val="00347C73"/>
    <w:rsid w:val="00370847"/>
    <w:rsid w:val="00376B76"/>
    <w:rsid w:val="003B2D1D"/>
    <w:rsid w:val="003B6B05"/>
    <w:rsid w:val="003B78BC"/>
    <w:rsid w:val="003D48C5"/>
    <w:rsid w:val="003D541C"/>
    <w:rsid w:val="003D5887"/>
    <w:rsid w:val="003E1D39"/>
    <w:rsid w:val="003E3698"/>
    <w:rsid w:val="00404739"/>
    <w:rsid w:val="00407398"/>
    <w:rsid w:val="004203F4"/>
    <w:rsid w:val="00421542"/>
    <w:rsid w:val="00431047"/>
    <w:rsid w:val="00443B4D"/>
    <w:rsid w:val="00457610"/>
    <w:rsid w:val="004600B8"/>
    <w:rsid w:val="00462480"/>
    <w:rsid w:val="00477A0F"/>
    <w:rsid w:val="004A54C7"/>
    <w:rsid w:val="004C0F76"/>
    <w:rsid w:val="004D519B"/>
    <w:rsid w:val="004E65AF"/>
    <w:rsid w:val="00504699"/>
    <w:rsid w:val="00512FB2"/>
    <w:rsid w:val="00514E33"/>
    <w:rsid w:val="0052353A"/>
    <w:rsid w:val="005238F2"/>
    <w:rsid w:val="00541829"/>
    <w:rsid w:val="005A12EC"/>
    <w:rsid w:val="005A32B1"/>
    <w:rsid w:val="005A3D1C"/>
    <w:rsid w:val="005A58AE"/>
    <w:rsid w:val="005A736C"/>
    <w:rsid w:val="005B6469"/>
    <w:rsid w:val="005E795E"/>
    <w:rsid w:val="00616A89"/>
    <w:rsid w:val="006271D2"/>
    <w:rsid w:val="006318AB"/>
    <w:rsid w:val="00643703"/>
    <w:rsid w:val="0064457C"/>
    <w:rsid w:val="0066424C"/>
    <w:rsid w:val="0067265D"/>
    <w:rsid w:val="006844A8"/>
    <w:rsid w:val="00685255"/>
    <w:rsid w:val="006A60AC"/>
    <w:rsid w:val="006C6DCD"/>
    <w:rsid w:val="006D02B9"/>
    <w:rsid w:val="006F0F12"/>
    <w:rsid w:val="006F3FC5"/>
    <w:rsid w:val="00704DB4"/>
    <w:rsid w:val="00716292"/>
    <w:rsid w:val="00724DD1"/>
    <w:rsid w:val="0074056A"/>
    <w:rsid w:val="00740B95"/>
    <w:rsid w:val="00754795"/>
    <w:rsid w:val="007577FE"/>
    <w:rsid w:val="0078493E"/>
    <w:rsid w:val="007857F7"/>
    <w:rsid w:val="00796F32"/>
    <w:rsid w:val="007A5D91"/>
    <w:rsid w:val="007C50FF"/>
    <w:rsid w:val="007D13AE"/>
    <w:rsid w:val="007E66DA"/>
    <w:rsid w:val="007F0F8D"/>
    <w:rsid w:val="007F1952"/>
    <w:rsid w:val="00801D1B"/>
    <w:rsid w:val="00801E93"/>
    <w:rsid w:val="00805257"/>
    <w:rsid w:val="008059F3"/>
    <w:rsid w:val="00812140"/>
    <w:rsid w:val="00817BCD"/>
    <w:rsid w:val="008246DE"/>
    <w:rsid w:val="0082530C"/>
    <w:rsid w:val="00825672"/>
    <w:rsid w:val="0083625E"/>
    <w:rsid w:val="00836DCA"/>
    <w:rsid w:val="00845DBD"/>
    <w:rsid w:val="00851530"/>
    <w:rsid w:val="0085737B"/>
    <w:rsid w:val="00893C18"/>
    <w:rsid w:val="008A5EBF"/>
    <w:rsid w:val="008D2EA6"/>
    <w:rsid w:val="008D5FC7"/>
    <w:rsid w:val="008F452B"/>
    <w:rsid w:val="008F7D4E"/>
    <w:rsid w:val="0091502D"/>
    <w:rsid w:val="00927B0A"/>
    <w:rsid w:val="009306F4"/>
    <w:rsid w:val="0094703D"/>
    <w:rsid w:val="00950CE9"/>
    <w:rsid w:val="0096665C"/>
    <w:rsid w:val="00985946"/>
    <w:rsid w:val="00985ED3"/>
    <w:rsid w:val="00995D3C"/>
    <w:rsid w:val="009C7998"/>
    <w:rsid w:val="009D0070"/>
    <w:rsid w:val="00A078C4"/>
    <w:rsid w:val="00A12906"/>
    <w:rsid w:val="00A14110"/>
    <w:rsid w:val="00A141B6"/>
    <w:rsid w:val="00A16830"/>
    <w:rsid w:val="00A2514B"/>
    <w:rsid w:val="00A322E1"/>
    <w:rsid w:val="00A42A46"/>
    <w:rsid w:val="00A83600"/>
    <w:rsid w:val="00AA124B"/>
    <w:rsid w:val="00AB2482"/>
    <w:rsid w:val="00AB3B7E"/>
    <w:rsid w:val="00AD3094"/>
    <w:rsid w:val="00AD5698"/>
    <w:rsid w:val="00AD6ACF"/>
    <w:rsid w:val="00AE3126"/>
    <w:rsid w:val="00AE4599"/>
    <w:rsid w:val="00B009F6"/>
    <w:rsid w:val="00B04336"/>
    <w:rsid w:val="00B05F88"/>
    <w:rsid w:val="00B07359"/>
    <w:rsid w:val="00B07895"/>
    <w:rsid w:val="00B2402D"/>
    <w:rsid w:val="00B25923"/>
    <w:rsid w:val="00B31080"/>
    <w:rsid w:val="00B31FF8"/>
    <w:rsid w:val="00B56F29"/>
    <w:rsid w:val="00B611C2"/>
    <w:rsid w:val="00B62687"/>
    <w:rsid w:val="00B774AC"/>
    <w:rsid w:val="00B81FE1"/>
    <w:rsid w:val="00BA5D93"/>
    <w:rsid w:val="00BB0058"/>
    <w:rsid w:val="00BB1C07"/>
    <w:rsid w:val="00BB7B16"/>
    <w:rsid w:val="00BC18A0"/>
    <w:rsid w:val="00BC4102"/>
    <w:rsid w:val="00BE4545"/>
    <w:rsid w:val="00BE77B1"/>
    <w:rsid w:val="00C0038B"/>
    <w:rsid w:val="00C005B6"/>
    <w:rsid w:val="00C143C1"/>
    <w:rsid w:val="00C43D7C"/>
    <w:rsid w:val="00C53394"/>
    <w:rsid w:val="00CC2BC1"/>
    <w:rsid w:val="00CC4B97"/>
    <w:rsid w:val="00CE5C2F"/>
    <w:rsid w:val="00D02984"/>
    <w:rsid w:val="00D156E8"/>
    <w:rsid w:val="00D2144B"/>
    <w:rsid w:val="00D639B0"/>
    <w:rsid w:val="00D74639"/>
    <w:rsid w:val="00D83D14"/>
    <w:rsid w:val="00DA7DFA"/>
    <w:rsid w:val="00DB70D3"/>
    <w:rsid w:val="00DD15AA"/>
    <w:rsid w:val="00DD1C0D"/>
    <w:rsid w:val="00DF21DA"/>
    <w:rsid w:val="00DF31F4"/>
    <w:rsid w:val="00E02963"/>
    <w:rsid w:val="00E04986"/>
    <w:rsid w:val="00E117FD"/>
    <w:rsid w:val="00E202F9"/>
    <w:rsid w:val="00E46786"/>
    <w:rsid w:val="00E611E7"/>
    <w:rsid w:val="00E64873"/>
    <w:rsid w:val="00E72BF8"/>
    <w:rsid w:val="00E76111"/>
    <w:rsid w:val="00E84CA7"/>
    <w:rsid w:val="00EB065B"/>
    <w:rsid w:val="00EB3439"/>
    <w:rsid w:val="00EE3171"/>
    <w:rsid w:val="00EF4E9F"/>
    <w:rsid w:val="00F03566"/>
    <w:rsid w:val="00F071EA"/>
    <w:rsid w:val="00F07A8F"/>
    <w:rsid w:val="00F14D7A"/>
    <w:rsid w:val="00F24C06"/>
    <w:rsid w:val="00F3614A"/>
    <w:rsid w:val="00F42A63"/>
    <w:rsid w:val="00F50AFA"/>
    <w:rsid w:val="00F56FC9"/>
    <w:rsid w:val="00F65228"/>
    <w:rsid w:val="00F8216F"/>
    <w:rsid w:val="00FA6270"/>
    <w:rsid w:val="00FD4291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05452"/>
  <w15:docId w15:val="{07374EAC-DF58-4C22-9AE9-2C3452F6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3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333F"/>
  </w:style>
  <w:style w:type="paragraph" w:styleId="Header">
    <w:name w:val="head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22333F"/>
    <w:pPr>
      <w:framePr w:w="3312" w:h="2020" w:hRule="exact" w:vSpace="245" w:wrap="around" w:vAnchor="page" w:hAnchor="page" w:x="7809" w:y="25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leader="do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10080"/>
        <w:tab w:val="left" w:pos="10800"/>
        <w:tab w:val="left" w:pos="11520"/>
        <w:tab w:val="left" w:pos="12240"/>
      </w:tabs>
      <w:spacing w:after="120"/>
    </w:pPr>
    <w:rPr>
      <w:rFonts w:ascii="Arial" w:hAnsi="Arial" w:cs="Arial"/>
      <w:b/>
      <w:sz w:val="16"/>
    </w:rPr>
  </w:style>
  <w:style w:type="character" w:styleId="Hyperlink">
    <w:name w:val="Hyperlink"/>
    <w:basedOn w:val="DefaultParagraphFont"/>
    <w:semiHidden/>
    <w:rsid w:val="003E36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3E369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698"/>
    <w:rPr>
      <w:rFonts w:ascii="Courier New" w:hAnsi="Courier New" w:cs="Courier New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18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893C18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BE45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2E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B6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64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-/media/DEEP/site_clean_up/property_transfer_program/ECAF/ecafappDOC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-/media/DEEP/site_clean_up/sites/ElectronicDocumentTransmittalFormdocx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E1F3-BEB1-45DD-B9A6-E420B480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Brownfield Remediation &amp; Revitalization Program (BRRP) Fee Payment Form</vt:lpstr>
    </vt:vector>
  </TitlesOfParts>
  <Company>State of Connecticut</Company>
  <LinksUpToDate>false</LinksUpToDate>
  <CharactersWithSpaces>1569</CharactersWithSpaces>
  <SharedDoc>false</SharedDoc>
  <HLinks>
    <vt:vector size="18" baseType="variant">
      <vt:variant>
        <vt:i4>458879</vt:i4>
      </vt:variant>
      <vt:variant>
        <vt:i4>176</vt:i4>
      </vt:variant>
      <vt:variant>
        <vt:i4>0</vt:i4>
      </vt:variant>
      <vt:variant>
        <vt:i4>5</vt:i4>
      </vt:variant>
      <vt:variant>
        <vt:lpwstr>mailto:Paul.Jameson@ct.gov</vt:lpwstr>
      </vt:variant>
      <vt:variant>
        <vt:lpwstr/>
      </vt:variant>
      <vt:variant>
        <vt:i4>524309</vt:i4>
      </vt:variant>
      <vt:variant>
        <vt:i4>66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  <vt:variant>
        <vt:i4>524309</vt:i4>
      </vt:variant>
      <vt:variant>
        <vt:i4>2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Brownfield Remediation &amp; Revitalization Program (BRRP) Fee Payment Form</dc:title>
  <dc:subject>Remediation</dc:subject>
  <dc:creator>Dep User</dc:creator>
  <cp:keywords>Brownfield Remediation &amp; Revitalization Program (BRRP), Fee Payment Form</cp:keywords>
  <dc:description/>
  <cp:lastModifiedBy>Lynn Olson-Teodoro</cp:lastModifiedBy>
  <cp:revision>2</cp:revision>
  <cp:lastPrinted>2017-09-29T13:31:00Z</cp:lastPrinted>
  <dcterms:created xsi:type="dcterms:W3CDTF">2023-04-25T19:49:00Z</dcterms:created>
  <dcterms:modified xsi:type="dcterms:W3CDTF">2023-04-25T19:49:00Z</dcterms:modified>
  <cp:category/>
</cp:coreProperties>
</file>