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EF5CE"/>
  <w:body>
    <w:p w14:paraId="6FD01F02" w14:textId="77777777" w:rsidR="00E0087D" w:rsidRPr="00184DA4" w:rsidRDefault="00E0087D" w:rsidP="00E0087D">
      <w:pPr>
        <w:pStyle w:val="NoSpacing"/>
        <w:jc w:val="center"/>
        <w:rPr>
          <w:rFonts w:ascii="Verdana" w:hAnsi="Verdana"/>
          <w:color w:val="1F4E79" w:themeColor="accent5" w:themeShade="80"/>
          <w:sz w:val="36"/>
          <w:szCs w:val="36"/>
        </w:rPr>
      </w:pPr>
      <w:r w:rsidRPr="00184DA4">
        <w:rPr>
          <w:rFonts w:ascii="Verdana" w:hAnsi="Verdana"/>
          <w:color w:val="1F4E79" w:themeColor="accent5" w:themeShade="80"/>
          <w:sz w:val="36"/>
          <w:szCs w:val="36"/>
        </w:rPr>
        <w:t>Connecticut Home Care Program for Elders</w:t>
      </w:r>
    </w:p>
    <w:p w14:paraId="1E4273C2" w14:textId="77777777" w:rsidR="00E0087D" w:rsidRPr="00184DA4" w:rsidRDefault="00E0087D" w:rsidP="00E0087D">
      <w:pPr>
        <w:pStyle w:val="NoSpacing"/>
        <w:jc w:val="center"/>
        <w:rPr>
          <w:rFonts w:ascii="Verdana" w:hAnsi="Verdana"/>
          <w:color w:val="1F4E79" w:themeColor="accent5" w:themeShade="80"/>
          <w:sz w:val="36"/>
          <w:szCs w:val="36"/>
        </w:rPr>
      </w:pPr>
      <w:r w:rsidRPr="00184DA4">
        <w:rPr>
          <w:rFonts w:ascii="Verdana" w:hAnsi="Verdana"/>
          <w:color w:val="1F4E79" w:themeColor="accent5" w:themeShade="80"/>
          <w:sz w:val="36"/>
          <w:szCs w:val="36"/>
        </w:rPr>
        <w:t>Hours of Operation:</w:t>
      </w:r>
    </w:p>
    <w:p w14:paraId="765F9FD5" w14:textId="77777777" w:rsidR="00E0087D" w:rsidRPr="00184DA4" w:rsidRDefault="00E0087D" w:rsidP="00E0087D">
      <w:pPr>
        <w:pStyle w:val="NoSpacing"/>
        <w:jc w:val="center"/>
        <w:rPr>
          <w:rFonts w:ascii="Verdana" w:hAnsi="Verdana"/>
          <w:color w:val="1F4E79" w:themeColor="accent5" w:themeShade="80"/>
          <w:sz w:val="36"/>
          <w:szCs w:val="36"/>
        </w:rPr>
      </w:pPr>
      <w:r w:rsidRPr="00184DA4">
        <w:rPr>
          <w:rFonts w:ascii="Verdana" w:hAnsi="Verdana"/>
          <w:color w:val="1F4E79" w:themeColor="accent5" w:themeShade="80"/>
          <w:sz w:val="36"/>
          <w:szCs w:val="36"/>
        </w:rPr>
        <w:t>Monday through Friday</w:t>
      </w:r>
    </w:p>
    <w:p w14:paraId="4D839DB9" w14:textId="77777777" w:rsidR="00E0087D" w:rsidRPr="00184DA4" w:rsidRDefault="000956FE" w:rsidP="00E0087D">
      <w:pPr>
        <w:pStyle w:val="NoSpacing"/>
        <w:jc w:val="center"/>
        <w:rPr>
          <w:rFonts w:ascii="Verdana" w:hAnsi="Verdana"/>
          <w:color w:val="1F4E79" w:themeColor="accent5" w:themeShade="80"/>
          <w:sz w:val="36"/>
          <w:szCs w:val="36"/>
        </w:rPr>
      </w:pPr>
      <w:r w:rsidRPr="00184DA4">
        <w:rPr>
          <w:rFonts w:ascii="Verdana" w:hAnsi="Verdana"/>
          <w:color w:val="1F4E79" w:themeColor="accent5" w:themeShade="80"/>
          <w:sz w:val="36"/>
          <w:szCs w:val="36"/>
        </w:rPr>
        <w:t>8:0</w:t>
      </w:r>
      <w:r w:rsidR="00E0087D" w:rsidRPr="00184DA4">
        <w:rPr>
          <w:rFonts w:ascii="Verdana" w:hAnsi="Verdana"/>
          <w:color w:val="1F4E79" w:themeColor="accent5" w:themeShade="80"/>
          <w:sz w:val="36"/>
          <w:szCs w:val="36"/>
        </w:rPr>
        <w:t>0 AM to 4:30 PM</w:t>
      </w:r>
    </w:p>
    <w:p w14:paraId="4D46990C" w14:textId="77777777" w:rsidR="00E0087D" w:rsidRPr="00184DA4" w:rsidRDefault="00E0087D" w:rsidP="00E0087D">
      <w:pPr>
        <w:pStyle w:val="NoSpacing"/>
        <w:jc w:val="center"/>
        <w:rPr>
          <w:rFonts w:ascii="Verdana" w:hAnsi="Verdana"/>
          <w:color w:val="1F4E79" w:themeColor="accent5" w:themeShade="80"/>
          <w:sz w:val="40"/>
          <w:szCs w:val="40"/>
        </w:rPr>
      </w:pPr>
    </w:p>
    <w:p w14:paraId="286A4F35" w14:textId="77777777" w:rsidR="00E0087D" w:rsidRPr="00184DA4" w:rsidRDefault="00E0087D"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Department of Social Services</w:t>
      </w:r>
    </w:p>
    <w:p w14:paraId="116D62AC" w14:textId="77777777" w:rsidR="00E0087D" w:rsidRPr="00184DA4" w:rsidRDefault="00D57425"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Community Options</w:t>
      </w:r>
      <w:r w:rsidR="000956FE" w:rsidRPr="00184DA4">
        <w:rPr>
          <w:rFonts w:ascii="Verdana" w:hAnsi="Verdana"/>
          <w:color w:val="1F4E79" w:themeColor="accent5" w:themeShade="80"/>
          <w:sz w:val="28"/>
          <w:szCs w:val="28"/>
        </w:rPr>
        <w:t xml:space="preserve"> Unit, 9</w:t>
      </w:r>
      <w:r w:rsidR="00E0087D" w:rsidRPr="00184DA4">
        <w:rPr>
          <w:rFonts w:ascii="Verdana" w:hAnsi="Verdana"/>
          <w:color w:val="1F4E79" w:themeColor="accent5" w:themeShade="80"/>
          <w:sz w:val="28"/>
          <w:szCs w:val="28"/>
          <w:vertAlign w:val="superscript"/>
        </w:rPr>
        <w:t>th</w:t>
      </w:r>
      <w:r w:rsidR="00E0087D" w:rsidRPr="00184DA4">
        <w:rPr>
          <w:rFonts w:ascii="Verdana" w:hAnsi="Verdana"/>
          <w:color w:val="1F4E79" w:themeColor="accent5" w:themeShade="80"/>
          <w:sz w:val="28"/>
          <w:szCs w:val="28"/>
        </w:rPr>
        <w:t xml:space="preserve"> Floor</w:t>
      </w:r>
    </w:p>
    <w:p w14:paraId="2C6F1FBA" w14:textId="77777777" w:rsidR="00E0087D" w:rsidRPr="00184DA4" w:rsidRDefault="00E0087D"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55 Farmington Ave.</w:t>
      </w:r>
    </w:p>
    <w:p w14:paraId="3E20E1BC" w14:textId="77777777" w:rsidR="00E0087D" w:rsidRPr="00184DA4" w:rsidRDefault="00E0087D"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Hartford, CT 06105</w:t>
      </w:r>
    </w:p>
    <w:p w14:paraId="0E80C7DC" w14:textId="77777777" w:rsidR="00E0087D" w:rsidRPr="00184DA4" w:rsidRDefault="00E0087D" w:rsidP="00E0087D">
      <w:pPr>
        <w:pStyle w:val="NoSpacing"/>
        <w:jc w:val="center"/>
        <w:rPr>
          <w:rFonts w:ascii="Verdana" w:hAnsi="Verdana"/>
          <w:color w:val="1F4E79" w:themeColor="accent5" w:themeShade="80"/>
          <w:sz w:val="28"/>
          <w:szCs w:val="28"/>
        </w:rPr>
      </w:pPr>
    </w:p>
    <w:p w14:paraId="7D7FFF3C" w14:textId="77777777" w:rsidR="00E0087D" w:rsidRPr="00184DA4" w:rsidRDefault="00E0087D"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Call Toll-Free:</w:t>
      </w:r>
    </w:p>
    <w:p w14:paraId="326FA978" w14:textId="77777777" w:rsidR="00E0087D" w:rsidRPr="00184DA4" w:rsidRDefault="00E0087D"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1-800-445-5394</w:t>
      </w:r>
    </w:p>
    <w:p w14:paraId="00C52010" w14:textId="77777777" w:rsidR="00E0087D" w:rsidRPr="00184DA4" w:rsidRDefault="00E0087D"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Select option 4 to make a referral to the program.</w:t>
      </w:r>
    </w:p>
    <w:p w14:paraId="256BB385" w14:textId="77777777" w:rsidR="00E0087D" w:rsidRPr="00184DA4" w:rsidRDefault="00E0087D" w:rsidP="00E0087D">
      <w:pPr>
        <w:pStyle w:val="NoSpacing"/>
        <w:jc w:val="center"/>
        <w:rPr>
          <w:rFonts w:ascii="Verdana" w:hAnsi="Verdana"/>
          <w:color w:val="1F4E79" w:themeColor="accent5" w:themeShade="80"/>
          <w:sz w:val="28"/>
          <w:szCs w:val="28"/>
        </w:rPr>
      </w:pPr>
    </w:p>
    <w:p w14:paraId="2FD2C784" w14:textId="77777777" w:rsidR="00E0087D" w:rsidRPr="00184DA4" w:rsidRDefault="00E0087D" w:rsidP="00E0087D">
      <w:pPr>
        <w:pStyle w:val="NoSpacing"/>
        <w:jc w:val="center"/>
        <w:rPr>
          <w:rFonts w:ascii="Verdana" w:hAnsi="Verdana"/>
          <w:color w:val="1F4E79" w:themeColor="accent5" w:themeShade="80"/>
          <w:sz w:val="28"/>
          <w:szCs w:val="28"/>
        </w:rPr>
      </w:pPr>
      <w:r w:rsidRPr="00184DA4">
        <w:rPr>
          <w:rFonts w:ascii="Verdana" w:hAnsi="Verdana"/>
          <w:color w:val="1F4E79" w:themeColor="accent5" w:themeShade="80"/>
          <w:sz w:val="28"/>
          <w:szCs w:val="28"/>
        </w:rPr>
        <w:t>Apply online at:</w:t>
      </w:r>
    </w:p>
    <w:p w14:paraId="443CDBE5" w14:textId="77777777" w:rsidR="00E0087D" w:rsidRPr="00184DA4" w:rsidRDefault="00E0087D" w:rsidP="00E0087D">
      <w:pPr>
        <w:pStyle w:val="NoSpacing"/>
        <w:jc w:val="center"/>
        <w:rPr>
          <w:rStyle w:val="Strong"/>
          <w:rFonts w:ascii="Verdana" w:hAnsi="Verdana"/>
          <w:color w:val="1F4E79" w:themeColor="accent5" w:themeShade="80"/>
          <w:sz w:val="24"/>
          <w:szCs w:val="24"/>
        </w:rPr>
      </w:pPr>
      <w:r w:rsidRPr="00184DA4">
        <w:rPr>
          <w:rStyle w:val="Strong"/>
          <w:rFonts w:ascii="Verdana" w:hAnsi="Verdana"/>
          <w:color w:val="1F4E79" w:themeColor="accent5" w:themeShade="80"/>
          <w:sz w:val="24"/>
          <w:szCs w:val="24"/>
        </w:rPr>
        <w:t>https://www.ascendami.com/</w:t>
      </w:r>
    </w:p>
    <w:p w14:paraId="6DCCC694" w14:textId="77777777" w:rsidR="00E0087D" w:rsidRPr="00184DA4" w:rsidRDefault="00E0087D" w:rsidP="00E0087D">
      <w:pPr>
        <w:pStyle w:val="NoSpacing"/>
        <w:jc w:val="center"/>
        <w:rPr>
          <w:rFonts w:ascii="Verdana" w:hAnsi="Verdana"/>
          <w:color w:val="1F4E79" w:themeColor="accent5" w:themeShade="80"/>
          <w:sz w:val="24"/>
          <w:szCs w:val="24"/>
        </w:rPr>
      </w:pPr>
      <w:r w:rsidRPr="00184DA4">
        <w:rPr>
          <w:rStyle w:val="Strong"/>
          <w:rFonts w:ascii="Verdana" w:hAnsi="Verdana"/>
          <w:color w:val="1F4E79" w:themeColor="accent5" w:themeShade="80"/>
          <w:sz w:val="24"/>
          <w:szCs w:val="24"/>
        </w:rPr>
        <w:t xml:space="preserve">CTHomeCareForElders/default/ </w:t>
      </w:r>
      <w:r w:rsidRPr="00184DA4">
        <w:rPr>
          <w:rFonts w:ascii="Verdana" w:hAnsi="Verdana"/>
          <w:color w:val="1F4E79" w:themeColor="accent5" w:themeShade="80"/>
          <w:sz w:val="24"/>
          <w:szCs w:val="24"/>
        </w:rPr>
        <w:t xml:space="preserve"> </w:t>
      </w:r>
    </w:p>
    <w:p w14:paraId="63EB10F4" w14:textId="77777777" w:rsidR="00901A30" w:rsidRPr="00184DA4" w:rsidRDefault="00901A30" w:rsidP="00043E3C">
      <w:pPr>
        <w:autoSpaceDE w:val="0"/>
        <w:autoSpaceDN w:val="0"/>
        <w:adjustRightInd w:val="0"/>
        <w:spacing w:after="0" w:line="240" w:lineRule="auto"/>
        <w:rPr>
          <w:rFonts w:ascii="Verdana" w:hAnsi="Verdana"/>
          <w:color w:val="1F4E79" w:themeColor="accent5" w:themeShade="80"/>
          <w:sz w:val="40"/>
          <w:szCs w:val="40"/>
        </w:rPr>
      </w:pPr>
    </w:p>
    <w:p w14:paraId="4BF63DC7" w14:textId="77777777" w:rsidR="00901A30" w:rsidRPr="00184DA4" w:rsidRDefault="00901A30" w:rsidP="00043E3C">
      <w:pPr>
        <w:autoSpaceDE w:val="0"/>
        <w:autoSpaceDN w:val="0"/>
        <w:adjustRightInd w:val="0"/>
        <w:spacing w:after="0" w:line="240" w:lineRule="auto"/>
        <w:rPr>
          <w:rFonts w:ascii="Verdana" w:hAnsi="Verdana"/>
          <w:color w:val="1F4E79" w:themeColor="accent5" w:themeShade="80"/>
          <w:sz w:val="40"/>
          <w:szCs w:val="40"/>
        </w:rPr>
      </w:pPr>
    </w:p>
    <w:p w14:paraId="40ACCCAA" w14:textId="77777777" w:rsidR="00043E3C" w:rsidRPr="00184DA4" w:rsidRDefault="00043E3C" w:rsidP="00043E3C">
      <w:pPr>
        <w:autoSpaceDE w:val="0"/>
        <w:autoSpaceDN w:val="0"/>
        <w:adjustRightInd w:val="0"/>
        <w:spacing w:after="0" w:line="240" w:lineRule="auto"/>
        <w:rPr>
          <w:rFonts w:ascii="Arial" w:hAnsi="Arial" w:cs="Arial"/>
          <w:color w:val="1F4E79" w:themeColor="accent5" w:themeShade="80"/>
          <w:sz w:val="18"/>
          <w:szCs w:val="18"/>
        </w:rPr>
      </w:pPr>
      <w:r w:rsidRPr="00184DA4">
        <w:rPr>
          <w:rFonts w:ascii="Arial" w:hAnsi="Arial" w:cs="Arial"/>
          <w:color w:val="1F4E79" w:themeColor="accent5" w:themeShade="80"/>
          <w:sz w:val="18"/>
          <w:szCs w:val="18"/>
        </w:rPr>
        <w:t>Services are available to all applicants and recipients without regard to race,</w:t>
      </w:r>
    </w:p>
    <w:p w14:paraId="403479A3" w14:textId="77777777" w:rsidR="00043E3C" w:rsidRPr="00184DA4" w:rsidRDefault="00043E3C" w:rsidP="00043E3C">
      <w:pPr>
        <w:autoSpaceDE w:val="0"/>
        <w:autoSpaceDN w:val="0"/>
        <w:adjustRightInd w:val="0"/>
        <w:spacing w:after="0" w:line="240" w:lineRule="auto"/>
        <w:rPr>
          <w:rFonts w:ascii="Arial" w:hAnsi="Arial" w:cs="Arial"/>
          <w:color w:val="1F4E79" w:themeColor="accent5" w:themeShade="80"/>
          <w:sz w:val="18"/>
          <w:szCs w:val="18"/>
        </w:rPr>
      </w:pPr>
      <w:r w:rsidRPr="00184DA4">
        <w:rPr>
          <w:rFonts w:ascii="Arial" w:hAnsi="Arial" w:cs="Arial"/>
          <w:color w:val="1F4E79" w:themeColor="accent5" w:themeShade="80"/>
          <w:sz w:val="18"/>
          <w:szCs w:val="18"/>
        </w:rPr>
        <w:t>color, creed, sex, sexual orientation, age, disabilities, learning disabilities,</w:t>
      </w:r>
    </w:p>
    <w:p w14:paraId="382B40ED" w14:textId="77777777" w:rsidR="00043E3C" w:rsidRPr="00184DA4" w:rsidRDefault="00043E3C" w:rsidP="00043E3C">
      <w:pPr>
        <w:autoSpaceDE w:val="0"/>
        <w:autoSpaceDN w:val="0"/>
        <w:adjustRightInd w:val="0"/>
        <w:spacing w:after="0" w:line="240" w:lineRule="auto"/>
        <w:rPr>
          <w:rFonts w:ascii="Arial" w:hAnsi="Arial" w:cs="Arial"/>
          <w:color w:val="1F4E79" w:themeColor="accent5" w:themeShade="80"/>
          <w:sz w:val="18"/>
          <w:szCs w:val="18"/>
        </w:rPr>
      </w:pPr>
      <w:r w:rsidRPr="00184DA4">
        <w:rPr>
          <w:rFonts w:ascii="Arial" w:hAnsi="Arial" w:cs="Arial"/>
          <w:color w:val="1F4E79" w:themeColor="accent5" w:themeShade="80"/>
          <w:sz w:val="18"/>
          <w:szCs w:val="18"/>
        </w:rPr>
        <w:t>national origin, ancestry or language barriers. For persons who are deaf or</w:t>
      </w:r>
    </w:p>
    <w:p w14:paraId="6E668E59" w14:textId="77777777" w:rsidR="00043E3C" w:rsidRPr="00184DA4" w:rsidRDefault="00043E3C" w:rsidP="00043E3C">
      <w:pPr>
        <w:autoSpaceDE w:val="0"/>
        <w:autoSpaceDN w:val="0"/>
        <w:adjustRightInd w:val="0"/>
        <w:spacing w:after="0" w:line="240" w:lineRule="auto"/>
        <w:rPr>
          <w:rFonts w:ascii="Arial" w:hAnsi="Arial" w:cs="Arial"/>
          <w:color w:val="1F4E79" w:themeColor="accent5" w:themeShade="80"/>
          <w:sz w:val="18"/>
          <w:szCs w:val="18"/>
        </w:rPr>
      </w:pPr>
      <w:r w:rsidRPr="00184DA4">
        <w:rPr>
          <w:rFonts w:ascii="Arial" w:hAnsi="Arial" w:cs="Arial"/>
          <w:color w:val="1F4E79" w:themeColor="accent5" w:themeShade="80"/>
          <w:sz w:val="18"/>
          <w:szCs w:val="18"/>
        </w:rPr>
        <w:t>hearing impaired and have a TDD/TTY call 1-800-842-4524. Auxiliary aids also</w:t>
      </w:r>
    </w:p>
    <w:p w14:paraId="6F6FECC2" w14:textId="77777777" w:rsidR="00043E3C" w:rsidRPr="00184DA4" w:rsidRDefault="00043E3C" w:rsidP="00043E3C">
      <w:pPr>
        <w:autoSpaceDE w:val="0"/>
        <w:autoSpaceDN w:val="0"/>
        <w:adjustRightInd w:val="0"/>
        <w:spacing w:after="0" w:line="240" w:lineRule="auto"/>
        <w:rPr>
          <w:rFonts w:ascii="Arial" w:hAnsi="Arial" w:cs="Arial"/>
          <w:color w:val="1F4E79" w:themeColor="accent5" w:themeShade="80"/>
          <w:sz w:val="18"/>
          <w:szCs w:val="18"/>
        </w:rPr>
      </w:pPr>
      <w:r w:rsidRPr="00184DA4">
        <w:rPr>
          <w:rFonts w:ascii="Arial" w:hAnsi="Arial" w:cs="Arial"/>
          <w:color w:val="1F4E79" w:themeColor="accent5" w:themeShade="80"/>
          <w:sz w:val="18"/>
          <w:szCs w:val="18"/>
        </w:rPr>
        <w:t>are available for blind or visually impaired persons. The Department of Social</w:t>
      </w:r>
    </w:p>
    <w:p w14:paraId="33DAB534" w14:textId="77777777" w:rsidR="00043E3C" w:rsidRPr="00184DA4" w:rsidRDefault="00043E3C" w:rsidP="00043E3C">
      <w:pPr>
        <w:autoSpaceDE w:val="0"/>
        <w:autoSpaceDN w:val="0"/>
        <w:adjustRightInd w:val="0"/>
        <w:spacing w:after="0" w:line="240" w:lineRule="auto"/>
        <w:rPr>
          <w:rFonts w:ascii="Arial" w:hAnsi="Arial" w:cs="Arial"/>
          <w:color w:val="1F4E79" w:themeColor="accent5" w:themeShade="80"/>
          <w:sz w:val="18"/>
          <w:szCs w:val="18"/>
        </w:rPr>
      </w:pPr>
      <w:r w:rsidRPr="00184DA4">
        <w:rPr>
          <w:rFonts w:ascii="Arial" w:hAnsi="Arial" w:cs="Arial"/>
          <w:color w:val="1F4E79" w:themeColor="accent5" w:themeShade="80"/>
          <w:sz w:val="18"/>
          <w:szCs w:val="18"/>
        </w:rPr>
        <w:t>Services is an equal opportunity, affirmative action employer.</w:t>
      </w:r>
    </w:p>
    <w:p w14:paraId="686666ED" w14:textId="77777777" w:rsidR="00043E3C" w:rsidRPr="00184DA4" w:rsidRDefault="00D57425" w:rsidP="00043E3C">
      <w:pPr>
        <w:autoSpaceDE w:val="0"/>
        <w:autoSpaceDN w:val="0"/>
        <w:adjustRightInd w:val="0"/>
        <w:spacing w:after="0" w:line="240" w:lineRule="auto"/>
        <w:rPr>
          <w:rFonts w:ascii="Arial" w:hAnsi="Arial" w:cs="Arial"/>
          <w:color w:val="1F4E79" w:themeColor="accent5" w:themeShade="80"/>
          <w:sz w:val="18"/>
          <w:szCs w:val="18"/>
        </w:rPr>
      </w:pPr>
      <w:r w:rsidRPr="00184DA4">
        <w:rPr>
          <w:rFonts w:ascii="Arial" w:hAnsi="Arial" w:cs="Arial"/>
          <w:color w:val="1F4E79" w:themeColor="accent5" w:themeShade="80"/>
          <w:sz w:val="18"/>
          <w:szCs w:val="18"/>
        </w:rPr>
        <w:t>Published by the Department of Social Services, Rev.  May 2017</w:t>
      </w:r>
    </w:p>
    <w:p w14:paraId="3B878689" w14:textId="77777777" w:rsidR="00043E3C" w:rsidRPr="00184DA4" w:rsidRDefault="00F865E2" w:rsidP="00043E3C">
      <w:pPr>
        <w:rPr>
          <w:rFonts w:ascii="Verdana" w:hAnsi="Verdana"/>
          <w:color w:val="1F4E79" w:themeColor="accent5" w:themeShade="80"/>
          <w:sz w:val="40"/>
          <w:szCs w:val="40"/>
        </w:rPr>
      </w:pPr>
      <w:r w:rsidRPr="00184DA4">
        <w:rPr>
          <w:rFonts w:ascii="Arial" w:hAnsi="Arial" w:cs="Arial"/>
          <w:color w:val="1F4E79" w:themeColor="accent5" w:themeShade="80"/>
          <w:sz w:val="18"/>
          <w:szCs w:val="18"/>
        </w:rPr>
        <w:t xml:space="preserve">Publication number </w:t>
      </w:r>
    </w:p>
    <w:p w14:paraId="594119F3" w14:textId="77777777" w:rsidR="00E0087D" w:rsidRPr="00184DA4" w:rsidRDefault="00E0087D" w:rsidP="00E0087D">
      <w:pPr>
        <w:jc w:val="center"/>
        <w:rPr>
          <w:rFonts w:ascii="Verdana" w:hAnsi="Verdana"/>
          <w:b/>
          <w:color w:val="FF0000"/>
          <w:sz w:val="40"/>
          <w:szCs w:val="40"/>
          <w14:textOutline w14:w="9525" w14:cap="rnd" w14:cmpd="sng" w14:algn="ctr">
            <w14:solidFill>
              <w14:srgbClr w14:val="0070C0"/>
            </w14:solidFill>
            <w14:prstDash w14:val="solid"/>
            <w14:bevel/>
          </w14:textOutline>
        </w:rPr>
      </w:pPr>
      <w:r w:rsidRPr="00184DA4">
        <w:rPr>
          <w:rFonts w:ascii="Verdana" w:hAnsi="Verdana"/>
          <w:b/>
          <w:color w:val="FF0000"/>
          <w:sz w:val="40"/>
          <w:szCs w:val="40"/>
          <w14:textOutline w14:w="9525" w14:cap="rnd" w14:cmpd="sng" w14:algn="ctr">
            <w14:solidFill>
              <w14:srgbClr w14:val="0070C0"/>
            </w14:solidFill>
            <w14:prstDash w14:val="solid"/>
            <w14:bevel/>
          </w14:textOutline>
        </w:rPr>
        <w:t>CONNECTICUT HOME CARE PROGRAM FOR ELDERS</w:t>
      </w:r>
    </w:p>
    <w:p w14:paraId="318D537F" w14:textId="77777777" w:rsidR="00901A30" w:rsidRPr="00184DA4" w:rsidRDefault="00E0087D" w:rsidP="00E0087D">
      <w:pPr>
        <w:jc w:val="center"/>
        <w:rPr>
          <w:rFonts w:ascii="Verdana" w:hAnsi="Verdana"/>
          <w:b/>
          <w:color w:val="FF0000"/>
          <w:sz w:val="40"/>
          <w:szCs w:val="40"/>
          <w14:textOutline w14:w="5270" w14:cap="flat" w14:cmpd="sng" w14:algn="ctr">
            <w14:solidFill>
              <w14:schemeClr w14:val="accent1">
                <w14:lumMod w14:val="50000"/>
              </w14:schemeClr>
            </w14:solidFill>
            <w14:prstDash w14:val="solid"/>
            <w14:round/>
          </w14:textOutline>
        </w:rPr>
      </w:pPr>
      <w:r w:rsidRPr="00184DA4">
        <w:rPr>
          <w:rFonts w:ascii="Verdana" w:hAnsi="Verdana"/>
          <w:b/>
          <w:color w:val="FF0000"/>
          <w:sz w:val="40"/>
          <w:szCs w:val="40"/>
          <w14:textOutline w14:w="5270" w14:cap="flat" w14:cmpd="sng" w14:algn="ctr">
            <w14:solidFill>
              <w14:schemeClr w14:val="accent1">
                <w14:lumMod w14:val="50000"/>
              </w14:schemeClr>
            </w14:solidFill>
            <w14:prstDash w14:val="solid"/>
            <w14:round/>
          </w14:textOutline>
        </w:rPr>
        <w:t>Can Home Care Help You?</w:t>
      </w:r>
    </w:p>
    <w:p w14:paraId="15C90F46" w14:textId="77777777" w:rsidR="00E0087D" w:rsidRDefault="00D57425" w:rsidP="00D57425">
      <w:pPr>
        <w:jc w:val="center"/>
      </w:pPr>
      <w:r>
        <w:rPr>
          <w:noProof/>
          <w:color w:val="0000FF"/>
        </w:rPr>
        <w:drawing>
          <wp:inline distT="0" distB="0" distL="0" distR="0" wp14:anchorId="2B068C27" wp14:editId="353B76B5">
            <wp:extent cx="2844800" cy="2679700"/>
            <wp:effectExtent l="0" t="0" r="0" b="6350"/>
            <wp:docPr id="5" name="irc_mi" descr="Image result for free clipart hous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 clipart house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800" cy="2679700"/>
                    </a:xfrm>
                    <a:prstGeom prst="rect">
                      <a:avLst/>
                    </a:prstGeom>
                    <a:noFill/>
                    <a:ln>
                      <a:noFill/>
                    </a:ln>
                  </pic:spPr>
                </pic:pic>
              </a:graphicData>
            </a:graphic>
          </wp:inline>
        </w:drawing>
      </w:r>
    </w:p>
    <w:p w14:paraId="5D5BA5A1" w14:textId="77777777" w:rsidR="00E0087D" w:rsidRPr="00184DA4" w:rsidRDefault="00D57425" w:rsidP="00E0087D">
      <w:pPr>
        <w:jc w:val="center"/>
        <w:rPr>
          <w:rFonts w:ascii="Verdana" w:hAnsi="Verdana"/>
          <w:b/>
          <w:color w:val="FF0000"/>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rPr>
      </w:pPr>
      <w:r w:rsidRPr="00184DA4">
        <w:rPr>
          <w:rFonts w:ascii="Verdana" w:hAnsi="Verdana"/>
          <w:b/>
          <w:color w:val="FF0000"/>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rPr>
        <w:t>Community Options</w:t>
      </w:r>
    </w:p>
    <w:p w14:paraId="1FEDE9FB" w14:textId="77777777" w:rsidR="00E0087D" w:rsidRPr="00184DA4" w:rsidRDefault="00E0087D" w:rsidP="00E0087D">
      <w:pPr>
        <w:jc w:val="center"/>
        <w:rPr>
          <w:rFonts w:ascii="Verdana" w:hAnsi="Verdana" w:cs="Aharoni"/>
          <w:color w:val="FF0000"/>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rPr>
      </w:pPr>
      <w:r w:rsidRPr="00184DA4">
        <w:rPr>
          <w:rFonts w:ascii="Verdana" w:hAnsi="Verdana" w:cs="Aharoni"/>
          <w:color w:val="FF0000"/>
          <w:sz w:val="36"/>
          <w:szCs w:val="36"/>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rPr>
        <w:t>1-800-445-5394</w:t>
      </w:r>
    </w:p>
    <w:p w14:paraId="05360985" w14:textId="77777777" w:rsidR="00E0087D" w:rsidRDefault="00E0087D" w:rsidP="00E0087D">
      <w:pPr>
        <w:jc w:val="center"/>
      </w:pPr>
    </w:p>
    <w:p w14:paraId="0517E3CD" w14:textId="77777777" w:rsidR="00E0087D" w:rsidRDefault="00E0087D" w:rsidP="00E0087D">
      <w:pPr>
        <w:jc w:val="center"/>
      </w:pPr>
    </w:p>
    <w:p w14:paraId="008AD098" w14:textId="77777777" w:rsidR="00E0087D" w:rsidRDefault="00D57425" w:rsidP="00E0087D">
      <w:pPr>
        <w:jc w:val="center"/>
      </w:pPr>
      <w:r>
        <w:rPr>
          <w:noProof/>
        </w:rPr>
        <w:drawing>
          <wp:inline distT="0" distB="0" distL="0" distR="0" wp14:anchorId="4545BC9E" wp14:editId="1F61E273">
            <wp:extent cx="253365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723900"/>
                    </a:xfrm>
                    <a:prstGeom prst="rect">
                      <a:avLst/>
                    </a:prstGeom>
                    <a:noFill/>
                    <a:ln>
                      <a:noFill/>
                    </a:ln>
                  </pic:spPr>
                </pic:pic>
              </a:graphicData>
            </a:graphic>
          </wp:inline>
        </w:drawing>
      </w:r>
    </w:p>
    <w:p w14:paraId="687115A2" w14:textId="77777777" w:rsidR="00043E3C" w:rsidRDefault="00E0087D" w:rsidP="00076766">
      <w:pPr>
        <w:spacing w:line="480" w:lineRule="auto"/>
        <w:rPr>
          <w:rFonts w:ascii="Verdana" w:hAnsi="Verdana"/>
          <w:sz w:val="24"/>
          <w:szCs w:val="24"/>
        </w:rPr>
      </w:pPr>
      <w:r>
        <w:rPr>
          <w:rFonts w:ascii="Verdana" w:hAnsi="Verdana"/>
          <w:sz w:val="24"/>
          <w:szCs w:val="24"/>
        </w:rPr>
        <w:lastRenderedPageBreak/>
        <w:t xml:space="preserve">The Connecticut Home Care Program for Elders helps </w:t>
      </w:r>
      <w:r w:rsidR="00F865E2">
        <w:rPr>
          <w:rFonts w:ascii="Verdana" w:hAnsi="Verdana"/>
          <w:sz w:val="24"/>
          <w:szCs w:val="24"/>
        </w:rPr>
        <w:t>individuals</w:t>
      </w:r>
      <w:r>
        <w:rPr>
          <w:rFonts w:ascii="Verdana" w:hAnsi="Verdana"/>
          <w:sz w:val="24"/>
          <w:szCs w:val="24"/>
        </w:rPr>
        <w:t xml:space="preserve"> to stay at home instead of going to a nursing home.  Many people in nursing homes might have been able to stay in their </w:t>
      </w:r>
      <w:r w:rsidR="00901A30">
        <w:rPr>
          <w:rFonts w:ascii="Verdana" w:hAnsi="Verdana"/>
          <w:sz w:val="24"/>
          <w:szCs w:val="24"/>
        </w:rPr>
        <w:t>homes if</w:t>
      </w:r>
      <w:r w:rsidR="00043E3C">
        <w:rPr>
          <w:rFonts w:ascii="Verdana" w:hAnsi="Verdana"/>
          <w:sz w:val="24"/>
          <w:szCs w:val="24"/>
        </w:rPr>
        <w:t xml:space="preserve"> they had</w:t>
      </w:r>
      <w:r>
        <w:rPr>
          <w:rFonts w:ascii="Verdana" w:hAnsi="Verdana"/>
          <w:sz w:val="24"/>
          <w:szCs w:val="24"/>
        </w:rPr>
        <w:t xml:space="preserve"> assistance with personal care, cooking and cleaning.</w:t>
      </w:r>
      <w:r w:rsidR="00076766">
        <w:rPr>
          <w:rFonts w:ascii="Verdana" w:hAnsi="Verdana"/>
          <w:sz w:val="24"/>
          <w:szCs w:val="24"/>
        </w:rPr>
        <w:t xml:space="preserve"> This brochure will explain the program, how to apply and qualify.  </w:t>
      </w:r>
    </w:p>
    <w:p w14:paraId="5557CD74" w14:textId="77777777" w:rsidR="00901A30" w:rsidRDefault="00901A30" w:rsidP="00076766">
      <w:pPr>
        <w:spacing w:line="480" w:lineRule="auto"/>
        <w:rPr>
          <w:rFonts w:ascii="Verdana" w:hAnsi="Verdana"/>
          <w:sz w:val="24"/>
          <w:szCs w:val="24"/>
        </w:rPr>
      </w:pPr>
      <w:r w:rsidRPr="00043E3C">
        <w:rPr>
          <w:rFonts w:ascii="Verdana" w:hAnsi="Verdana"/>
          <w:b/>
          <w:sz w:val="24"/>
          <w:szCs w:val="24"/>
        </w:rPr>
        <w:t>Referral Process</w:t>
      </w:r>
      <w:r>
        <w:rPr>
          <w:rFonts w:ascii="Verdana" w:hAnsi="Verdana"/>
          <w:sz w:val="24"/>
          <w:szCs w:val="24"/>
        </w:rPr>
        <w:t xml:space="preserve">   </w:t>
      </w:r>
    </w:p>
    <w:p w14:paraId="2471CC22" w14:textId="77777777" w:rsidR="00D55731" w:rsidRDefault="00354994" w:rsidP="00076766">
      <w:pPr>
        <w:spacing w:line="480" w:lineRule="auto"/>
        <w:rPr>
          <w:rFonts w:ascii="Verdana" w:hAnsi="Verdana"/>
          <w:sz w:val="24"/>
          <w:szCs w:val="24"/>
        </w:rPr>
      </w:pPr>
      <w:r>
        <w:rPr>
          <w:rFonts w:ascii="Verdana" w:hAnsi="Verdana"/>
          <w:sz w:val="24"/>
          <w:szCs w:val="24"/>
        </w:rPr>
        <w:t xml:space="preserve">The process starts by making a referral by either calling or applying online.  Callers should be prepared with information about what kind of help the applicant needs, health conditions and financial information.  A nurse or social worker will take the information and determine if the applicant </w:t>
      </w:r>
      <w:r w:rsidR="00901A30">
        <w:rPr>
          <w:rFonts w:ascii="Verdana" w:hAnsi="Verdana"/>
          <w:sz w:val="24"/>
          <w:szCs w:val="24"/>
        </w:rPr>
        <w:t>appears to be</w:t>
      </w:r>
      <w:r>
        <w:rPr>
          <w:rFonts w:ascii="Verdana" w:hAnsi="Verdana"/>
          <w:sz w:val="24"/>
          <w:szCs w:val="24"/>
        </w:rPr>
        <w:t xml:space="preserve"> eligible.  </w:t>
      </w:r>
      <w:r w:rsidR="00901A30">
        <w:rPr>
          <w:rFonts w:ascii="Verdana" w:hAnsi="Verdana"/>
          <w:sz w:val="24"/>
          <w:szCs w:val="24"/>
        </w:rPr>
        <w:t>A</w:t>
      </w:r>
      <w:r>
        <w:rPr>
          <w:rFonts w:ascii="Verdana" w:hAnsi="Verdana"/>
          <w:sz w:val="24"/>
          <w:szCs w:val="24"/>
        </w:rPr>
        <w:t xml:space="preserve"> referral will be made for a care manager to come to the home and do an assessment of needs and explain how the program works.  The client and the care manager will decide what services are needed.  Clients may </w:t>
      </w:r>
      <w:r>
        <w:rPr>
          <w:rFonts w:ascii="Verdana" w:hAnsi="Verdana"/>
          <w:sz w:val="24"/>
          <w:szCs w:val="24"/>
        </w:rPr>
        <w:t>choose from an array of home care providers to meet their needs.</w:t>
      </w:r>
      <w:r w:rsidR="00D55731">
        <w:rPr>
          <w:rFonts w:ascii="Verdana" w:hAnsi="Verdana"/>
          <w:sz w:val="24"/>
          <w:szCs w:val="24"/>
        </w:rPr>
        <w:t xml:space="preserve"> </w:t>
      </w:r>
    </w:p>
    <w:p w14:paraId="3CB10AE5" w14:textId="77777777" w:rsidR="00D55731" w:rsidRDefault="00D55731" w:rsidP="00043E3C">
      <w:pPr>
        <w:spacing w:line="480" w:lineRule="auto"/>
        <w:jc w:val="center"/>
        <w:rPr>
          <w:rFonts w:ascii="Verdana" w:hAnsi="Verdana"/>
          <w:sz w:val="24"/>
          <w:szCs w:val="24"/>
        </w:rPr>
      </w:pPr>
      <w:r>
        <w:rPr>
          <w:rFonts w:ascii="Verdana" w:hAnsi="Verdana"/>
          <w:noProof/>
          <w:sz w:val="24"/>
          <w:szCs w:val="24"/>
        </w:rPr>
        <w:drawing>
          <wp:inline distT="0" distB="0" distL="0" distR="0" wp14:anchorId="09392295" wp14:editId="71776CBB">
            <wp:extent cx="4521200" cy="5232400"/>
            <wp:effectExtent l="95250" t="0" r="8890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7C3460F" w14:textId="77777777" w:rsidR="00B745E5" w:rsidRDefault="00B745E5" w:rsidP="004E628F">
      <w:pPr>
        <w:pStyle w:val="NoSpacing"/>
        <w:spacing w:line="360" w:lineRule="auto"/>
        <w:rPr>
          <w:rFonts w:ascii="Verdana" w:hAnsi="Verdana"/>
          <w:b/>
          <w:bCs/>
          <w:sz w:val="24"/>
          <w:szCs w:val="24"/>
        </w:rPr>
      </w:pPr>
    </w:p>
    <w:p w14:paraId="488987BB" w14:textId="77777777" w:rsidR="00B745E5" w:rsidRDefault="00B745E5" w:rsidP="004E628F">
      <w:pPr>
        <w:pStyle w:val="NoSpacing"/>
        <w:spacing w:line="360" w:lineRule="auto"/>
        <w:rPr>
          <w:rFonts w:ascii="Verdana" w:hAnsi="Verdana"/>
          <w:b/>
          <w:bCs/>
          <w:sz w:val="24"/>
          <w:szCs w:val="24"/>
        </w:rPr>
      </w:pPr>
    </w:p>
    <w:p w14:paraId="3E4DD06A" w14:textId="77777777" w:rsidR="00B745E5" w:rsidRDefault="00B745E5" w:rsidP="004E628F">
      <w:pPr>
        <w:pStyle w:val="NoSpacing"/>
        <w:spacing w:line="360" w:lineRule="auto"/>
        <w:rPr>
          <w:rFonts w:ascii="Verdana" w:hAnsi="Verdana"/>
          <w:b/>
          <w:bCs/>
          <w:sz w:val="24"/>
          <w:szCs w:val="24"/>
        </w:rPr>
      </w:pPr>
    </w:p>
    <w:p w14:paraId="6EFBC529" w14:textId="5F28E108" w:rsidR="004E628F" w:rsidRPr="005E072A" w:rsidRDefault="004E628F" w:rsidP="004E628F">
      <w:pPr>
        <w:pStyle w:val="NoSpacing"/>
        <w:spacing w:line="360" w:lineRule="auto"/>
        <w:rPr>
          <w:rFonts w:ascii="Verdana" w:hAnsi="Verdana"/>
          <w:sz w:val="24"/>
          <w:szCs w:val="24"/>
        </w:rPr>
      </w:pPr>
      <w:r w:rsidRPr="005E072A">
        <w:rPr>
          <w:rFonts w:ascii="Verdana" w:hAnsi="Verdana"/>
          <w:b/>
          <w:bCs/>
          <w:sz w:val="24"/>
          <w:szCs w:val="24"/>
        </w:rPr>
        <w:t>Services may include</w:t>
      </w:r>
      <w:r w:rsidR="00901A30" w:rsidRPr="005E072A">
        <w:rPr>
          <w:rFonts w:ascii="Verdana" w:hAnsi="Verdana"/>
          <w:b/>
          <w:bCs/>
          <w:sz w:val="24"/>
          <w:szCs w:val="24"/>
        </w:rPr>
        <w:t xml:space="preserve">: </w:t>
      </w:r>
      <w:r w:rsidRPr="005E072A">
        <w:rPr>
          <w:rFonts w:ascii="Verdana" w:hAnsi="Verdana"/>
          <w:b/>
          <w:bCs/>
          <w:sz w:val="24"/>
          <w:szCs w:val="24"/>
        </w:rPr>
        <w:br/>
      </w:r>
      <w:r w:rsidRPr="005E072A">
        <w:rPr>
          <w:rFonts w:ascii="Verdana" w:hAnsi="Verdana"/>
          <w:sz w:val="24"/>
          <w:szCs w:val="24"/>
        </w:rPr>
        <w:t>Care Management Services</w:t>
      </w:r>
      <w:r w:rsidRPr="005E072A">
        <w:rPr>
          <w:rFonts w:ascii="Verdana" w:hAnsi="Verdana"/>
          <w:sz w:val="24"/>
          <w:szCs w:val="24"/>
        </w:rPr>
        <w:br/>
        <w:t>Adult Day Health Services</w:t>
      </w:r>
      <w:r w:rsidRPr="005E072A">
        <w:rPr>
          <w:rFonts w:ascii="Verdana" w:hAnsi="Verdana"/>
          <w:sz w:val="24"/>
          <w:szCs w:val="24"/>
        </w:rPr>
        <w:br/>
        <w:t>Companion Services</w:t>
      </w:r>
      <w:r w:rsidRPr="005E072A">
        <w:rPr>
          <w:rFonts w:ascii="Verdana" w:hAnsi="Verdana"/>
          <w:sz w:val="24"/>
          <w:szCs w:val="24"/>
        </w:rPr>
        <w:br/>
        <w:t xml:space="preserve">Home Delivered Meals </w:t>
      </w:r>
      <w:r w:rsidRPr="005E072A">
        <w:rPr>
          <w:rFonts w:ascii="Verdana" w:hAnsi="Verdana"/>
          <w:sz w:val="24"/>
          <w:szCs w:val="24"/>
        </w:rPr>
        <w:br/>
        <w:t>Homemaker Services</w:t>
      </w:r>
    </w:p>
    <w:p w14:paraId="4BC7AB28" w14:textId="0BEF4DC1" w:rsidR="004E628F" w:rsidRPr="005E072A" w:rsidRDefault="004E628F" w:rsidP="004E628F">
      <w:pPr>
        <w:pStyle w:val="NoSpacing"/>
        <w:spacing w:line="360" w:lineRule="auto"/>
        <w:rPr>
          <w:rFonts w:ascii="Verdana" w:hAnsi="Verdana"/>
          <w:sz w:val="24"/>
          <w:szCs w:val="24"/>
        </w:rPr>
      </w:pPr>
      <w:r w:rsidRPr="005E072A">
        <w:rPr>
          <w:rFonts w:ascii="Verdana" w:hAnsi="Verdana"/>
          <w:sz w:val="24"/>
          <w:szCs w:val="24"/>
        </w:rPr>
        <w:t xml:space="preserve">Assisted Living Services </w:t>
      </w:r>
      <w:r w:rsidRPr="005E072A">
        <w:rPr>
          <w:rFonts w:ascii="Verdana" w:hAnsi="Verdana"/>
          <w:sz w:val="24"/>
          <w:szCs w:val="24"/>
        </w:rPr>
        <w:br/>
        <w:t>Personal Care A</w:t>
      </w:r>
      <w:r w:rsidR="00B745E5">
        <w:rPr>
          <w:rFonts w:ascii="Verdana" w:hAnsi="Verdana"/>
          <w:sz w:val="24"/>
          <w:szCs w:val="24"/>
        </w:rPr>
        <w:t>ssistant</w:t>
      </w:r>
      <w:r w:rsidRPr="005E072A">
        <w:rPr>
          <w:rFonts w:ascii="Verdana" w:hAnsi="Verdana"/>
          <w:sz w:val="24"/>
          <w:szCs w:val="24"/>
        </w:rPr>
        <w:t xml:space="preserve">   </w:t>
      </w:r>
    </w:p>
    <w:p w14:paraId="45FE01B6" w14:textId="77777777" w:rsidR="004E628F" w:rsidRPr="005E072A" w:rsidRDefault="004E628F" w:rsidP="004E628F">
      <w:pPr>
        <w:pStyle w:val="NoSpacing"/>
        <w:spacing w:line="360" w:lineRule="auto"/>
        <w:rPr>
          <w:rFonts w:ascii="Verdana" w:hAnsi="Verdana"/>
          <w:sz w:val="24"/>
          <w:szCs w:val="24"/>
        </w:rPr>
      </w:pPr>
      <w:r w:rsidRPr="005E072A">
        <w:rPr>
          <w:rFonts w:ascii="Verdana" w:hAnsi="Verdana"/>
          <w:sz w:val="24"/>
          <w:szCs w:val="24"/>
        </w:rPr>
        <w:t xml:space="preserve">Chore Assistance   </w:t>
      </w:r>
    </w:p>
    <w:p w14:paraId="3C947756" w14:textId="77777777" w:rsidR="004E628F" w:rsidRPr="005E072A" w:rsidRDefault="004E628F" w:rsidP="004E628F">
      <w:pPr>
        <w:pStyle w:val="NoSpacing"/>
        <w:spacing w:line="360" w:lineRule="auto"/>
        <w:rPr>
          <w:rFonts w:ascii="Verdana" w:hAnsi="Verdana"/>
          <w:sz w:val="24"/>
          <w:szCs w:val="24"/>
        </w:rPr>
      </w:pPr>
      <w:r w:rsidRPr="005E072A">
        <w:rPr>
          <w:rFonts w:ascii="Verdana" w:hAnsi="Verdana"/>
          <w:sz w:val="24"/>
          <w:szCs w:val="24"/>
        </w:rPr>
        <w:t xml:space="preserve">Adult Family Living </w:t>
      </w:r>
    </w:p>
    <w:p w14:paraId="26B2FE61" w14:textId="77777777" w:rsidR="004E628F" w:rsidRDefault="004E628F" w:rsidP="004E628F">
      <w:pPr>
        <w:pStyle w:val="NoSpacing"/>
        <w:spacing w:line="360" w:lineRule="auto"/>
        <w:rPr>
          <w:rFonts w:ascii="Verdana" w:hAnsi="Verdana"/>
          <w:sz w:val="24"/>
          <w:szCs w:val="24"/>
        </w:rPr>
      </w:pPr>
      <w:r w:rsidRPr="005E072A">
        <w:rPr>
          <w:rFonts w:ascii="Verdana" w:hAnsi="Verdana"/>
          <w:sz w:val="24"/>
          <w:szCs w:val="24"/>
        </w:rPr>
        <w:t>Emergency Response System</w:t>
      </w:r>
    </w:p>
    <w:p w14:paraId="3BD58470"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Respite</w:t>
      </w:r>
    </w:p>
    <w:p w14:paraId="0946952E"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Mental Health Counseling</w:t>
      </w:r>
    </w:p>
    <w:p w14:paraId="73D5CD0A"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Transportation</w:t>
      </w:r>
    </w:p>
    <w:p w14:paraId="6C27F5D6"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Assistive Technology</w:t>
      </w:r>
    </w:p>
    <w:p w14:paraId="540F00A9"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Bill Payer</w:t>
      </w:r>
    </w:p>
    <w:p w14:paraId="5E993F37"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Chronic Disease Self Management Program</w:t>
      </w:r>
    </w:p>
    <w:p w14:paraId="381B096E"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Environmental Accessibility Adaptations</w:t>
      </w:r>
    </w:p>
    <w:p w14:paraId="0045A2BF"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Recovery Assistant</w:t>
      </w:r>
    </w:p>
    <w:p w14:paraId="0A812E71" w14:textId="77777777" w:rsidR="00CB0874" w:rsidRDefault="00CB0874" w:rsidP="004E628F">
      <w:pPr>
        <w:pStyle w:val="NoSpacing"/>
        <w:spacing w:line="360" w:lineRule="auto"/>
        <w:rPr>
          <w:rFonts w:ascii="Verdana" w:hAnsi="Verdana"/>
          <w:sz w:val="24"/>
          <w:szCs w:val="24"/>
        </w:rPr>
      </w:pPr>
      <w:r>
        <w:rPr>
          <w:rFonts w:ascii="Verdana" w:hAnsi="Verdana"/>
          <w:sz w:val="24"/>
          <w:szCs w:val="24"/>
        </w:rPr>
        <w:t>Care Transitions</w:t>
      </w:r>
    </w:p>
    <w:p w14:paraId="1350E35F" w14:textId="77777777" w:rsidR="00090C79" w:rsidRPr="005E072A" w:rsidRDefault="00090C79" w:rsidP="004E628F">
      <w:pPr>
        <w:pStyle w:val="NoSpacing"/>
        <w:spacing w:line="360" w:lineRule="auto"/>
        <w:rPr>
          <w:rFonts w:ascii="Verdana" w:hAnsi="Verdana"/>
          <w:sz w:val="24"/>
          <w:szCs w:val="24"/>
        </w:rPr>
      </w:pPr>
    </w:p>
    <w:p w14:paraId="212F7E98" w14:textId="77777777" w:rsidR="004E628F" w:rsidRPr="004E628F" w:rsidRDefault="004E628F" w:rsidP="004E628F">
      <w:pPr>
        <w:spacing w:after="0" w:line="240" w:lineRule="auto"/>
        <w:rPr>
          <w:rFonts w:ascii="Verdana" w:eastAsia="Times New Roman" w:hAnsi="Verdana" w:cs="Times New Roman"/>
          <w:sz w:val="24"/>
          <w:szCs w:val="24"/>
        </w:rPr>
      </w:pPr>
    </w:p>
    <w:p w14:paraId="361840D8" w14:textId="487C6ADE" w:rsidR="004E628F" w:rsidRDefault="00B745E5" w:rsidP="00B745E5">
      <w:pPr>
        <w:spacing w:line="480" w:lineRule="auto"/>
        <w:jc w:val="center"/>
        <w:rPr>
          <w:rFonts w:ascii="Verdana" w:hAnsi="Verdana"/>
          <w:sz w:val="24"/>
          <w:szCs w:val="24"/>
        </w:rPr>
      </w:pPr>
      <w:r>
        <w:rPr>
          <w:noProof/>
        </w:rPr>
        <w:drawing>
          <wp:inline distT="0" distB="0" distL="0" distR="0" wp14:anchorId="681C9C37" wp14:editId="3C55CC38">
            <wp:extent cx="2925009" cy="1793240"/>
            <wp:effectExtent l="19050" t="19050" r="27940" b="16510"/>
            <wp:docPr id="1" name="Picture 1" descr="Elderly cou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erly coup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3547" cy="1853651"/>
                    </a:xfrm>
                    <a:prstGeom prst="rect">
                      <a:avLst/>
                    </a:prstGeom>
                    <a:ln>
                      <a:solidFill>
                        <a:schemeClr val="tx2">
                          <a:lumMod val="50000"/>
                        </a:schemeClr>
                      </a:solidFill>
                    </a:ln>
                    <a:effectLst>
                      <a:softEdge rad="112500"/>
                    </a:effectLst>
                  </pic:spPr>
                </pic:pic>
              </a:graphicData>
            </a:graphic>
          </wp:inline>
        </w:drawing>
      </w:r>
    </w:p>
    <w:p w14:paraId="5B7C7E13" w14:textId="54FF374D" w:rsidR="00043E3C" w:rsidRPr="00043E3C" w:rsidRDefault="00043E3C" w:rsidP="00043E3C">
      <w:pPr>
        <w:autoSpaceDE w:val="0"/>
        <w:autoSpaceDN w:val="0"/>
        <w:adjustRightInd w:val="0"/>
        <w:spacing w:after="0" w:line="480" w:lineRule="auto"/>
        <w:rPr>
          <w:rFonts w:ascii="Verdana" w:hAnsi="Verdana" w:cs="Times New Roman"/>
          <w:sz w:val="24"/>
          <w:szCs w:val="24"/>
        </w:rPr>
      </w:pPr>
      <w:r>
        <w:rPr>
          <w:rFonts w:ascii="Verdana" w:hAnsi="Verdana" w:cs="Times New Roman"/>
          <w:sz w:val="24"/>
          <w:szCs w:val="24"/>
        </w:rPr>
        <w:t xml:space="preserve">There are limits on how much </w:t>
      </w:r>
      <w:r w:rsidRPr="00043E3C">
        <w:rPr>
          <w:rFonts w:ascii="Verdana" w:hAnsi="Verdana" w:cs="Times New Roman"/>
          <w:sz w:val="24"/>
          <w:szCs w:val="24"/>
        </w:rPr>
        <w:t xml:space="preserve">the state can pay for home care services depending on </w:t>
      </w:r>
      <w:r w:rsidR="00B745E5">
        <w:rPr>
          <w:rFonts w:ascii="Verdana" w:hAnsi="Verdana" w:cs="Times New Roman"/>
          <w:sz w:val="24"/>
          <w:szCs w:val="24"/>
        </w:rPr>
        <w:t>level of</w:t>
      </w:r>
      <w:r>
        <w:rPr>
          <w:rFonts w:ascii="Verdana" w:hAnsi="Verdana" w:cs="Times New Roman"/>
          <w:sz w:val="24"/>
          <w:szCs w:val="24"/>
        </w:rPr>
        <w:t xml:space="preserve"> </w:t>
      </w:r>
      <w:r w:rsidRPr="00043E3C">
        <w:rPr>
          <w:rFonts w:ascii="Verdana" w:hAnsi="Verdana" w:cs="Times New Roman"/>
          <w:sz w:val="24"/>
          <w:szCs w:val="24"/>
        </w:rPr>
        <w:t>needs. The care manager will explain the cost limits in more</w:t>
      </w:r>
      <w:r>
        <w:rPr>
          <w:rFonts w:ascii="Verdana" w:hAnsi="Verdana" w:cs="Times New Roman"/>
          <w:sz w:val="24"/>
          <w:szCs w:val="24"/>
        </w:rPr>
        <w:t xml:space="preserve"> </w:t>
      </w:r>
      <w:r w:rsidRPr="00043E3C">
        <w:rPr>
          <w:rFonts w:ascii="Verdana" w:hAnsi="Verdana" w:cs="Times New Roman"/>
          <w:sz w:val="24"/>
          <w:szCs w:val="24"/>
        </w:rPr>
        <w:t>detail.</w:t>
      </w:r>
    </w:p>
    <w:p w14:paraId="51FD966A" w14:textId="77777777" w:rsidR="00043E3C" w:rsidRPr="00043E3C" w:rsidRDefault="00043E3C" w:rsidP="00043E3C">
      <w:pPr>
        <w:autoSpaceDE w:val="0"/>
        <w:autoSpaceDN w:val="0"/>
        <w:adjustRightInd w:val="0"/>
        <w:spacing w:after="0" w:line="480" w:lineRule="auto"/>
        <w:rPr>
          <w:rFonts w:ascii="Verdana" w:hAnsi="Verdana" w:cs="Times New Roman"/>
          <w:sz w:val="24"/>
          <w:szCs w:val="24"/>
        </w:rPr>
      </w:pPr>
      <w:r w:rsidRPr="00043E3C">
        <w:rPr>
          <w:rFonts w:ascii="Verdana" w:hAnsi="Verdana" w:cs="Times New Roman"/>
          <w:sz w:val="24"/>
          <w:szCs w:val="24"/>
        </w:rPr>
        <w:t>If the services you need are</w:t>
      </w:r>
      <w:r>
        <w:rPr>
          <w:rFonts w:ascii="Verdana" w:hAnsi="Verdana" w:cs="Times New Roman"/>
          <w:sz w:val="24"/>
          <w:szCs w:val="24"/>
        </w:rPr>
        <w:t xml:space="preserve"> </w:t>
      </w:r>
      <w:r w:rsidRPr="00043E3C">
        <w:rPr>
          <w:rFonts w:ascii="Verdana" w:hAnsi="Verdana" w:cs="Times New Roman"/>
          <w:sz w:val="24"/>
          <w:szCs w:val="24"/>
        </w:rPr>
        <w:t>within the cost limits and available nearby, the care manager</w:t>
      </w:r>
      <w:r>
        <w:rPr>
          <w:rFonts w:ascii="Verdana" w:hAnsi="Verdana" w:cs="Times New Roman"/>
          <w:sz w:val="24"/>
          <w:szCs w:val="24"/>
        </w:rPr>
        <w:t xml:space="preserve"> </w:t>
      </w:r>
      <w:r w:rsidRPr="00043E3C">
        <w:rPr>
          <w:rFonts w:ascii="Verdana" w:hAnsi="Verdana" w:cs="Times New Roman"/>
          <w:sz w:val="24"/>
          <w:szCs w:val="24"/>
        </w:rPr>
        <w:t>will offer you the option of receiving home care once you are</w:t>
      </w:r>
    </w:p>
    <w:p w14:paraId="08802F7C" w14:textId="77777777" w:rsidR="00043E3C" w:rsidRPr="00043E3C" w:rsidRDefault="00043E3C" w:rsidP="00043E3C">
      <w:pPr>
        <w:autoSpaceDE w:val="0"/>
        <w:autoSpaceDN w:val="0"/>
        <w:adjustRightInd w:val="0"/>
        <w:spacing w:after="0" w:line="480" w:lineRule="auto"/>
        <w:rPr>
          <w:rFonts w:ascii="Verdana" w:hAnsi="Verdana" w:cs="Times New Roman"/>
          <w:sz w:val="24"/>
          <w:szCs w:val="24"/>
        </w:rPr>
      </w:pPr>
      <w:r w:rsidRPr="00043E3C">
        <w:rPr>
          <w:rFonts w:ascii="Verdana" w:hAnsi="Verdana" w:cs="Times New Roman"/>
          <w:sz w:val="24"/>
          <w:szCs w:val="24"/>
        </w:rPr>
        <w:t>deter</w:t>
      </w:r>
      <w:r>
        <w:rPr>
          <w:rFonts w:ascii="Verdana" w:hAnsi="Verdana" w:cs="Times New Roman"/>
          <w:sz w:val="24"/>
          <w:szCs w:val="24"/>
        </w:rPr>
        <w:t>mined</w:t>
      </w:r>
      <w:r w:rsidRPr="00043E3C">
        <w:rPr>
          <w:rFonts w:ascii="Verdana" w:hAnsi="Verdana" w:cs="Times New Roman"/>
          <w:sz w:val="24"/>
          <w:szCs w:val="24"/>
        </w:rPr>
        <w:t xml:space="preserve"> to be eligible for the program.</w:t>
      </w:r>
      <w:r>
        <w:rPr>
          <w:rFonts w:ascii="Verdana" w:hAnsi="Verdana" w:cs="Times New Roman"/>
          <w:sz w:val="24"/>
          <w:szCs w:val="24"/>
        </w:rPr>
        <w:t xml:space="preserve">  </w:t>
      </w:r>
      <w:r w:rsidRPr="00043E3C">
        <w:rPr>
          <w:rFonts w:ascii="Verdana" w:hAnsi="Verdana" w:cs="Times New Roman"/>
          <w:sz w:val="24"/>
          <w:szCs w:val="24"/>
        </w:rPr>
        <w:t>You are not required to accept the plan of care offered to</w:t>
      </w:r>
      <w:r>
        <w:rPr>
          <w:rFonts w:ascii="Verdana" w:hAnsi="Verdana" w:cs="Times New Roman"/>
          <w:sz w:val="24"/>
          <w:szCs w:val="24"/>
        </w:rPr>
        <w:t xml:space="preserve"> </w:t>
      </w:r>
      <w:r w:rsidRPr="00043E3C">
        <w:rPr>
          <w:rFonts w:ascii="Verdana" w:hAnsi="Verdana" w:cs="Times New Roman"/>
          <w:sz w:val="24"/>
          <w:szCs w:val="24"/>
        </w:rPr>
        <w:t>you. If you are dissatisfied with the kind or amount of services</w:t>
      </w:r>
    </w:p>
    <w:p w14:paraId="38AA6CC2" w14:textId="77777777" w:rsidR="00043E3C" w:rsidRPr="00043E3C" w:rsidRDefault="00043E3C" w:rsidP="00043E3C">
      <w:pPr>
        <w:autoSpaceDE w:val="0"/>
        <w:autoSpaceDN w:val="0"/>
        <w:adjustRightInd w:val="0"/>
        <w:spacing w:after="0" w:line="480" w:lineRule="auto"/>
        <w:rPr>
          <w:rFonts w:ascii="Verdana" w:hAnsi="Verdana" w:cs="Times New Roman"/>
          <w:sz w:val="24"/>
          <w:szCs w:val="24"/>
        </w:rPr>
      </w:pPr>
      <w:r w:rsidRPr="00043E3C">
        <w:rPr>
          <w:rFonts w:ascii="Verdana" w:hAnsi="Verdana" w:cs="Times New Roman"/>
          <w:sz w:val="24"/>
          <w:szCs w:val="24"/>
        </w:rPr>
        <w:lastRenderedPageBreak/>
        <w:t>offered, the care manager must review your needs and options</w:t>
      </w:r>
      <w:r>
        <w:rPr>
          <w:rFonts w:ascii="Verdana" w:hAnsi="Verdana" w:cs="Times New Roman"/>
          <w:sz w:val="24"/>
          <w:szCs w:val="24"/>
        </w:rPr>
        <w:t xml:space="preserve"> </w:t>
      </w:r>
      <w:r w:rsidRPr="00043E3C">
        <w:rPr>
          <w:rFonts w:ascii="Verdana" w:hAnsi="Verdana" w:cs="Times New Roman"/>
          <w:sz w:val="24"/>
          <w:szCs w:val="24"/>
        </w:rPr>
        <w:t>with you. If you are still dissatisfied, you can appeal the</w:t>
      </w:r>
      <w:r>
        <w:rPr>
          <w:rFonts w:ascii="Verdana" w:hAnsi="Verdana" w:cs="Times New Roman"/>
          <w:sz w:val="24"/>
          <w:szCs w:val="24"/>
        </w:rPr>
        <w:t xml:space="preserve"> </w:t>
      </w:r>
      <w:r w:rsidRPr="00043E3C">
        <w:rPr>
          <w:rFonts w:ascii="Verdana" w:hAnsi="Verdana" w:cs="Times New Roman"/>
          <w:sz w:val="24"/>
          <w:szCs w:val="24"/>
        </w:rPr>
        <w:t>decision to the Department.</w:t>
      </w:r>
    </w:p>
    <w:p w14:paraId="7D1B179A" w14:textId="77777777" w:rsidR="00B845F7" w:rsidRDefault="00B845F7" w:rsidP="00043E3C">
      <w:pPr>
        <w:autoSpaceDE w:val="0"/>
        <w:autoSpaceDN w:val="0"/>
        <w:adjustRightInd w:val="0"/>
        <w:spacing w:after="0" w:line="480" w:lineRule="auto"/>
        <w:rPr>
          <w:rFonts w:ascii="Verdana" w:hAnsi="Verdana" w:cs="Times New Roman"/>
          <w:sz w:val="24"/>
          <w:szCs w:val="24"/>
        </w:rPr>
      </w:pPr>
    </w:p>
    <w:p w14:paraId="136579F1" w14:textId="77777777" w:rsidR="00043E3C" w:rsidRPr="00043E3C" w:rsidRDefault="00043E3C" w:rsidP="00043E3C">
      <w:pPr>
        <w:autoSpaceDE w:val="0"/>
        <w:autoSpaceDN w:val="0"/>
        <w:adjustRightInd w:val="0"/>
        <w:spacing w:after="0" w:line="480" w:lineRule="auto"/>
        <w:rPr>
          <w:rFonts w:ascii="Verdana" w:hAnsi="Verdana" w:cs="Times New Roman"/>
          <w:sz w:val="24"/>
          <w:szCs w:val="24"/>
        </w:rPr>
      </w:pPr>
      <w:r w:rsidRPr="00043E3C">
        <w:rPr>
          <w:rFonts w:ascii="Verdana" w:hAnsi="Verdana" w:cs="Times New Roman"/>
          <w:sz w:val="24"/>
          <w:szCs w:val="24"/>
        </w:rPr>
        <w:t>If you accept home care services,</w:t>
      </w:r>
      <w:r>
        <w:rPr>
          <w:rFonts w:ascii="Verdana" w:hAnsi="Verdana" w:cs="Times New Roman"/>
          <w:sz w:val="24"/>
          <w:szCs w:val="24"/>
        </w:rPr>
        <w:t xml:space="preserve"> </w:t>
      </w:r>
      <w:r w:rsidRPr="00043E3C">
        <w:rPr>
          <w:rFonts w:ascii="Verdana" w:hAnsi="Verdana" w:cs="Times New Roman"/>
          <w:sz w:val="24"/>
          <w:szCs w:val="24"/>
        </w:rPr>
        <w:t>the care manager will arrange for you to receive them.</w:t>
      </w:r>
      <w:r>
        <w:rPr>
          <w:rFonts w:ascii="Verdana" w:hAnsi="Verdana" w:cs="Times New Roman"/>
          <w:sz w:val="24"/>
          <w:szCs w:val="24"/>
        </w:rPr>
        <w:t xml:space="preserve"> </w:t>
      </w:r>
      <w:r w:rsidRPr="00043E3C">
        <w:rPr>
          <w:rFonts w:ascii="Verdana" w:hAnsi="Verdana" w:cs="Times New Roman"/>
          <w:sz w:val="24"/>
          <w:szCs w:val="24"/>
        </w:rPr>
        <w:t>A care manager will monitor and coordinate your care</w:t>
      </w:r>
      <w:r>
        <w:rPr>
          <w:rFonts w:ascii="Verdana" w:hAnsi="Verdana" w:cs="Times New Roman"/>
          <w:sz w:val="24"/>
          <w:szCs w:val="24"/>
        </w:rPr>
        <w:t xml:space="preserve"> </w:t>
      </w:r>
      <w:r w:rsidRPr="00043E3C">
        <w:rPr>
          <w:rFonts w:ascii="Verdana" w:hAnsi="Verdana" w:cs="Times New Roman"/>
          <w:sz w:val="24"/>
          <w:szCs w:val="24"/>
        </w:rPr>
        <w:t>unless it is determined that you or a family member are able to</w:t>
      </w:r>
    </w:p>
    <w:p w14:paraId="3703C3EE" w14:textId="77777777" w:rsidR="00C53DF9" w:rsidRDefault="00043E3C" w:rsidP="00CB0874">
      <w:pPr>
        <w:spacing w:line="480" w:lineRule="auto"/>
        <w:rPr>
          <w:rFonts w:ascii="Verdana" w:hAnsi="Verdana"/>
          <w:b/>
          <w:sz w:val="32"/>
          <w:szCs w:val="32"/>
        </w:rPr>
      </w:pPr>
      <w:r w:rsidRPr="00043E3C">
        <w:rPr>
          <w:rFonts w:ascii="Verdana" w:hAnsi="Verdana" w:cs="Times New Roman"/>
          <w:sz w:val="24"/>
          <w:szCs w:val="24"/>
        </w:rPr>
        <w:t>coordinate and monitor your services.</w:t>
      </w:r>
    </w:p>
    <w:p w14:paraId="618AD202" w14:textId="77777777" w:rsidR="00C56E2A" w:rsidRDefault="005E072A" w:rsidP="00C56E2A">
      <w:pPr>
        <w:pStyle w:val="NoSpacing"/>
        <w:jc w:val="center"/>
        <w:rPr>
          <w:b/>
          <w:bCs/>
          <w:sz w:val="32"/>
          <w:szCs w:val="32"/>
        </w:rPr>
      </w:pPr>
      <w:r w:rsidRPr="00C56E2A">
        <w:rPr>
          <w:b/>
          <w:bCs/>
          <w:sz w:val="32"/>
          <w:szCs w:val="32"/>
        </w:rPr>
        <w:t xml:space="preserve">Who Qualifies for the Home Care Program </w:t>
      </w:r>
    </w:p>
    <w:p w14:paraId="26804FD6" w14:textId="04F26149" w:rsidR="005E072A" w:rsidRPr="00C56E2A" w:rsidRDefault="005E072A" w:rsidP="00C56E2A">
      <w:pPr>
        <w:pStyle w:val="NoSpacing"/>
        <w:jc w:val="center"/>
        <w:rPr>
          <w:b/>
          <w:bCs/>
          <w:sz w:val="32"/>
          <w:szCs w:val="32"/>
        </w:rPr>
      </w:pPr>
      <w:r w:rsidRPr="00C56E2A">
        <w:rPr>
          <w:b/>
          <w:bCs/>
          <w:sz w:val="32"/>
          <w:szCs w:val="32"/>
        </w:rPr>
        <w:t>for Elders?</w:t>
      </w:r>
    </w:p>
    <w:p w14:paraId="23839E6F" w14:textId="77777777" w:rsidR="005E072A" w:rsidRPr="005E072A" w:rsidRDefault="005E072A" w:rsidP="005E072A">
      <w:pPr>
        <w:autoSpaceDE w:val="0"/>
        <w:autoSpaceDN w:val="0"/>
        <w:adjustRightInd w:val="0"/>
        <w:spacing w:after="0" w:line="240" w:lineRule="auto"/>
        <w:rPr>
          <w:rFonts w:ascii="Verdana" w:hAnsi="Verdana" w:cs="Times New Roman"/>
          <w:color w:val="231F20"/>
          <w:sz w:val="24"/>
          <w:szCs w:val="24"/>
        </w:rPr>
      </w:pPr>
      <w:r w:rsidRPr="005E072A">
        <w:rPr>
          <w:rFonts w:ascii="Verdana" w:hAnsi="Verdana" w:cs="Times New Roman"/>
          <w:color w:val="231F20"/>
          <w:sz w:val="24"/>
          <w:szCs w:val="24"/>
        </w:rPr>
        <w:t>You may qualify if....</w:t>
      </w:r>
    </w:p>
    <w:p w14:paraId="0B61CC10" w14:textId="77777777" w:rsidR="005E072A" w:rsidRDefault="005E072A" w:rsidP="005E072A">
      <w:pPr>
        <w:autoSpaceDE w:val="0"/>
        <w:autoSpaceDN w:val="0"/>
        <w:adjustRightInd w:val="0"/>
        <w:spacing w:after="0" w:line="240" w:lineRule="auto"/>
        <w:rPr>
          <w:rFonts w:ascii="Verdana" w:hAnsi="Verdana" w:cs="Times New Roman"/>
          <w:color w:val="231F20"/>
          <w:sz w:val="24"/>
          <w:szCs w:val="24"/>
        </w:rPr>
      </w:pPr>
    </w:p>
    <w:p w14:paraId="41DE3D15" w14:textId="77777777" w:rsidR="005E072A" w:rsidRPr="005E072A" w:rsidRDefault="005E072A" w:rsidP="00090C79">
      <w:pPr>
        <w:pStyle w:val="ListParagraph"/>
        <w:numPr>
          <w:ilvl w:val="0"/>
          <w:numId w:val="1"/>
        </w:numPr>
        <w:autoSpaceDE w:val="0"/>
        <w:autoSpaceDN w:val="0"/>
        <w:adjustRightInd w:val="0"/>
        <w:spacing w:after="0" w:line="360" w:lineRule="auto"/>
        <w:rPr>
          <w:rFonts w:ascii="Verdana" w:hAnsi="Verdana" w:cs="Times New Roman"/>
          <w:color w:val="231F20"/>
          <w:sz w:val="24"/>
          <w:szCs w:val="24"/>
        </w:rPr>
      </w:pPr>
      <w:r w:rsidRPr="005E072A">
        <w:rPr>
          <w:rFonts w:ascii="Verdana" w:hAnsi="Verdana" w:cs="Times New Roman"/>
          <w:color w:val="231F20"/>
          <w:sz w:val="24"/>
          <w:szCs w:val="24"/>
        </w:rPr>
        <w:t>You are 65 or older,</w:t>
      </w:r>
    </w:p>
    <w:p w14:paraId="05DA1C1C" w14:textId="77777777" w:rsidR="005E072A" w:rsidRPr="005E072A" w:rsidRDefault="005E072A" w:rsidP="00090C79">
      <w:pPr>
        <w:pStyle w:val="ListParagraph"/>
        <w:numPr>
          <w:ilvl w:val="0"/>
          <w:numId w:val="1"/>
        </w:numPr>
        <w:autoSpaceDE w:val="0"/>
        <w:autoSpaceDN w:val="0"/>
        <w:adjustRightInd w:val="0"/>
        <w:spacing w:after="0" w:line="360" w:lineRule="auto"/>
        <w:rPr>
          <w:rFonts w:ascii="Verdana" w:hAnsi="Verdana" w:cs="Times New Roman"/>
          <w:color w:val="231F20"/>
          <w:sz w:val="24"/>
          <w:szCs w:val="24"/>
        </w:rPr>
      </w:pPr>
      <w:r w:rsidRPr="005E072A">
        <w:rPr>
          <w:rFonts w:ascii="Verdana" w:hAnsi="Verdana" w:cs="Times New Roman"/>
          <w:color w:val="231F20"/>
          <w:sz w:val="24"/>
          <w:szCs w:val="24"/>
        </w:rPr>
        <w:t>You are a Connecticut resident,</w:t>
      </w:r>
    </w:p>
    <w:p w14:paraId="1B750A9B" w14:textId="77777777" w:rsidR="005E072A" w:rsidRPr="005E072A" w:rsidRDefault="005E072A" w:rsidP="00090C79">
      <w:pPr>
        <w:pStyle w:val="ListParagraph"/>
        <w:numPr>
          <w:ilvl w:val="0"/>
          <w:numId w:val="1"/>
        </w:numPr>
        <w:autoSpaceDE w:val="0"/>
        <w:autoSpaceDN w:val="0"/>
        <w:adjustRightInd w:val="0"/>
        <w:spacing w:after="0" w:line="360" w:lineRule="auto"/>
        <w:rPr>
          <w:rFonts w:ascii="Verdana" w:hAnsi="Verdana" w:cs="Times New Roman"/>
          <w:color w:val="231F20"/>
          <w:sz w:val="24"/>
          <w:szCs w:val="24"/>
        </w:rPr>
      </w:pPr>
      <w:r w:rsidRPr="005E072A">
        <w:rPr>
          <w:rFonts w:ascii="Verdana" w:hAnsi="Verdana" w:cs="Times New Roman"/>
          <w:color w:val="231F20"/>
          <w:sz w:val="24"/>
          <w:szCs w:val="24"/>
        </w:rPr>
        <w:t>You meet the program’s functional criteria and/or</w:t>
      </w:r>
    </w:p>
    <w:p w14:paraId="7424AB21" w14:textId="77777777" w:rsidR="005E072A" w:rsidRPr="005E072A" w:rsidRDefault="005E072A" w:rsidP="00090C79">
      <w:pPr>
        <w:pStyle w:val="ListParagraph"/>
        <w:numPr>
          <w:ilvl w:val="0"/>
          <w:numId w:val="1"/>
        </w:numPr>
        <w:autoSpaceDE w:val="0"/>
        <w:autoSpaceDN w:val="0"/>
        <w:adjustRightInd w:val="0"/>
        <w:spacing w:after="0" w:line="360" w:lineRule="auto"/>
        <w:rPr>
          <w:rFonts w:ascii="Verdana" w:hAnsi="Verdana" w:cs="Times New Roman"/>
          <w:color w:val="231F20"/>
          <w:sz w:val="24"/>
          <w:szCs w:val="24"/>
        </w:rPr>
      </w:pPr>
      <w:r w:rsidRPr="005E072A">
        <w:rPr>
          <w:rFonts w:ascii="Verdana" w:hAnsi="Verdana" w:cs="Times New Roman"/>
          <w:color w:val="231F20"/>
          <w:sz w:val="24"/>
          <w:szCs w:val="24"/>
        </w:rPr>
        <w:t>you are at risk of nursing home placement, and</w:t>
      </w:r>
    </w:p>
    <w:p w14:paraId="3DC6147D" w14:textId="77777777" w:rsidR="005E072A" w:rsidRPr="005E072A" w:rsidRDefault="005E072A" w:rsidP="00090C79">
      <w:pPr>
        <w:pStyle w:val="ListParagraph"/>
        <w:numPr>
          <w:ilvl w:val="0"/>
          <w:numId w:val="1"/>
        </w:numPr>
        <w:autoSpaceDE w:val="0"/>
        <w:autoSpaceDN w:val="0"/>
        <w:adjustRightInd w:val="0"/>
        <w:spacing w:after="0" w:line="360" w:lineRule="auto"/>
        <w:rPr>
          <w:rFonts w:ascii="Verdana" w:hAnsi="Verdana" w:cs="Times New Roman"/>
          <w:color w:val="231F20"/>
          <w:sz w:val="24"/>
          <w:szCs w:val="24"/>
        </w:rPr>
      </w:pPr>
      <w:r w:rsidRPr="005E072A">
        <w:rPr>
          <w:rFonts w:ascii="Verdana" w:hAnsi="Verdana" w:cs="Times New Roman"/>
          <w:color w:val="231F20"/>
          <w:sz w:val="24"/>
          <w:szCs w:val="24"/>
        </w:rPr>
        <w:t>You meet the program’s income and asset guidelines.</w:t>
      </w:r>
    </w:p>
    <w:p w14:paraId="4DB54C68" w14:textId="77777777" w:rsidR="005E072A" w:rsidRPr="005E072A" w:rsidRDefault="005E072A" w:rsidP="005E072A">
      <w:pPr>
        <w:spacing w:line="480" w:lineRule="auto"/>
        <w:rPr>
          <w:rFonts w:ascii="Verdana" w:hAnsi="Verdana"/>
          <w:b/>
          <w:sz w:val="24"/>
          <w:szCs w:val="24"/>
        </w:rPr>
      </w:pPr>
      <w:r w:rsidRPr="005E072A">
        <w:rPr>
          <w:rFonts w:ascii="Verdana" w:hAnsi="Verdana" w:cs="Times New Roman"/>
          <w:color w:val="231F20"/>
          <w:sz w:val="24"/>
          <w:szCs w:val="24"/>
        </w:rPr>
        <w:t>You must meet all of these requirements to qualify.</w:t>
      </w:r>
    </w:p>
    <w:p w14:paraId="3F410C85" w14:textId="1593C9EA" w:rsidR="005E072A" w:rsidRPr="00C56E2A" w:rsidRDefault="005E072A" w:rsidP="005E072A">
      <w:pPr>
        <w:spacing w:line="480" w:lineRule="auto"/>
        <w:jc w:val="center"/>
        <w:rPr>
          <w:rFonts w:ascii="Verdana" w:hAnsi="Verdana"/>
          <w:b/>
          <w:sz w:val="28"/>
          <w:szCs w:val="28"/>
        </w:rPr>
      </w:pPr>
      <w:r w:rsidRPr="00C56E2A">
        <w:rPr>
          <w:rFonts w:ascii="Verdana" w:hAnsi="Verdana"/>
          <w:b/>
          <w:sz w:val="28"/>
          <w:szCs w:val="28"/>
        </w:rPr>
        <w:t>How Do I Qualify?</w:t>
      </w:r>
    </w:p>
    <w:p w14:paraId="3D8A22E2" w14:textId="77777777" w:rsidR="005E072A" w:rsidRDefault="005E072A" w:rsidP="005E072A">
      <w:pPr>
        <w:spacing w:line="480" w:lineRule="auto"/>
        <w:rPr>
          <w:rFonts w:ascii="Verdana" w:hAnsi="Verdana"/>
          <w:sz w:val="24"/>
          <w:szCs w:val="24"/>
        </w:rPr>
      </w:pPr>
      <w:r>
        <w:rPr>
          <w:rFonts w:ascii="Verdana" w:hAnsi="Verdana"/>
          <w:sz w:val="24"/>
          <w:szCs w:val="24"/>
        </w:rPr>
        <w:t xml:space="preserve">Applicants must require assistance with activities of daily living such as bathing, dressing, preparing meals, walking, </w:t>
      </w:r>
      <w:r w:rsidR="00901A30">
        <w:rPr>
          <w:rFonts w:ascii="Verdana" w:hAnsi="Verdana"/>
          <w:sz w:val="24"/>
          <w:szCs w:val="24"/>
        </w:rPr>
        <w:t>and taking</w:t>
      </w:r>
      <w:r>
        <w:rPr>
          <w:rFonts w:ascii="Verdana" w:hAnsi="Verdana"/>
          <w:sz w:val="24"/>
          <w:szCs w:val="24"/>
        </w:rPr>
        <w:t xml:space="preserve"> medications.</w:t>
      </w:r>
    </w:p>
    <w:p w14:paraId="77690666" w14:textId="77777777" w:rsidR="00043E3C" w:rsidRDefault="005E072A" w:rsidP="005E072A">
      <w:pPr>
        <w:spacing w:line="480" w:lineRule="auto"/>
        <w:rPr>
          <w:rFonts w:ascii="Verdana" w:hAnsi="Verdana"/>
          <w:sz w:val="24"/>
          <w:szCs w:val="24"/>
        </w:rPr>
      </w:pPr>
      <w:r>
        <w:rPr>
          <w:rFonts w:ascii="Verdana" w:hAnsi="Verdana"/>
          <w:sz w:val="24"/>
          <w:szCs w:val="24"/>
        </w:rPr>
        <w:t>Applicants must also meet fin</w:t>
      </w:r>
      <w:r w:rsidR="00CB0874">
        <w:rPr>
          <w:rFonts w:ascii="Verdana" w:hAnsi="Verdana"/>
          <w:sz w:val="24"/>
          <w:szCs w:val="24"/>
        </w:rPr>
        <w:t>ancial eligibility requirements.</w:t>
      </w:r>
    </w:p>
    <w:p w14:paraId="13277024" w14:textId="77777777" w:rsidR="005E072A" w:rsidRPr="007C4D81" w:rsidRDefault="005E072A" w:rsidP="00C56E2A">
      <w:pPr>
        <w:spacing w:line="480" w:lineRule="auto"/>
        <w:jc w:val="center"/>
        <w:rPr>
          <w:rFonts w:ascii="Verdana" w:hAnsi="Verdana"/>
          <w:b/>
          <w:sz w:val="24"/>
          <w:szCs w:val="24"/>
        </w:rPr>
      </w:pPr>
      <w:r w:rsidRPr="007C4D81">
        <w:rPr>
          <w:rFonts w:ascii="Verdana" w:hAnsi="Verdana"/>
          <w:b/>
          <w:sz w:val="24"/>
          <w:szCs w:val="24"/>
        </w:rPr>
        <w:t>Financial Eligibility</w:t>
      </w:r>
    </w:p>
    <w:p w14:paraId="6B05DCEF" w14:textId="77777777" w:rsidR="007C4D81" w:rsidRPr="007C4D81" w:rsidRDefault="007C4D81" w:rsidP="00076766">
      <w:pPr>
        <w:spacing w:line="480" w:lineRule="auto"/>
        <w:rPr>
          <w:rFonts w:ascii="Verdana" w:hAnsi="Verdana"/>
          <w:sz w:val="24"/>
          <w:szCs w:val="24"/>
        </w:rPr>
      </w:pPr>
      <w:r w:rsidRPr="007C4D81">
        <w:rPr>
          <w:rFonts w:ascii="Verdana" w:hAnsi="Verdana"/>
          <w:sz w:val="24"/>
          <w:szCs w:val="24"/>
        </w:rPr>
        <w:t xml:space="preserve">Applicants who are not on Medicaid are required to apply.  Applicants who are not eligible for Medicaid can choose to be on the State Funded program.  Current income and asset limits can be found at </w:t>
      </w:r>
      <w:hyperlink r:id="rId17" w:history="1">
        <w:r w:rsidRPr="007C4D81">
          <w:rPr>
            <w:rStyle w:val="Hyperlink"/>
            <w:rFonts w:ascii="Verdana" w:hAnsi="Verdana"/>
            <w:sz w:val="24"/>
            <w:szCs w:val="24"/>
          </w:rPr>
          <w:t>www.ct.gov/dss</w:t>
        </w:r>
      </w:hyperlink>
      <w:r w:rsidRPr="007C4D81">
        <w:rPr>
          <w:rFonts w:ascii="Verdana" w:hAnsi="Verdana"/>
          <w:sz w:val="24"/>
          <w:szCs w:val="24"/>
        </w:rPr>
        <w:t xml:space="preserve">, select Programs and Services, Elders, </w:t>
      </w:r>
      <w:r w:rsidR="00B845F7">
        <w:rPr>
          <w:rFonts w:ascii="Verdana" w:hAnsi="Verdana"/>
          <w:sz w:val="24"/>
          <w:szCs w:val="24"/>
        </w:rPr>
        <w:t>Community Options U</w:t>
      </w:r>
      <w:r w:rsidR="006B2C12">
        <w:rPr>
          <w:rFonts w:ascii="Verdana" w:hAnsi="Verdana"/>
          <w:sz w:val="24"/>
          <w:szCs w:val="24"/>
        </w:rPr>
        <w:t>nit.</w:t>
      </w:r>
    </w:p>
    <w:p w14:paraId="5AF99E14" w14:textId="4628B4C3" w:rsidR="007C4D81" w:rsidRPr="007C4D81" w:rsidRDefault="007C4D81" w:rsidP="007C4D81">
      <w:pPr>
        <w:spacing w:line="480" w:lineRule="auto"/>
        <w:rPr>
          <w:rFonts w:ascii="Verdana" w:hAnsi="Verdana"/>
          <w:sz w:val="24"/>
          <w:szCs w:val="24"/>
        </w:rPr>
      </w:pPr>
      <w:r w:rsidRPr="007C4D81">
        <w:rPr>
          <w:rFonts w:ascii="Verdana" w:hAnsi="Verdana"/>
          <w:sz w:val="24"/>
          <w:szCs w:val="24"/>
        </w:rPr>
        <w:t>Clients who are on the state-funded portion of the program are required to pay a</w:t>
      </w:r>
      <w:r w:rsidR="00043E3C">
        <w:rPr>
          <w:rFonts w:ascii="Verdana" w:hAnsi="Verdana"/>
          <w:sz w:val="24"/>
          <w:szCs w:val="24"/>
        </w:rPr>
        <w:t xml:space="preserve"> </w:t>
      </w:r>
      <w:r w:rsidRPr="007C4D81">
        <w:rPr>
          <w:rFonts w:ascii="Verdana" w:hAnsi="Verdana"/>
          <w:sz w:val="24"/>
          <w:szCs w:val="24"/>
        </w:rPr>
        <w:t>copay</w:t>
      </w:r>
      <w:r w:rsidR="00C56E2A">
        <w:rPr>
          <w:rFonts w:ascii="Verdana" w:hAnsi="Verdana"/>
          <w:sz w:val="24"/>
          <w:szCs w:val="24"/>
        </w:rPr>
        <w:t xml:space="preserve"> based on current legislation</w:t>
      </w:r>
      <w:r w:rsidRPr="007C4D81">
        <w:rPr>
          <w:rFonts w:ascii="Verdana" w:hAnsi="Verdana"/>
          <w:sz w:val="24"/>
          <w:szCs w:val="24"/>
        </w:rPr>
        <w:t>.</w:t>
      </w:r>
      <w:r>
        <w:rPr>
          <w:rFonts w:ascii="Verdana" w:hAnsi="Verdana"/>
          <w:sz w:val="24"/>
          <w:szCs w:val="24"/>
        </w:rPr>
        <w:t xml:space="preserve"> </w:t>
      </w:r>
      <w:r w:rsidR="00C56E2A">
        <w:rPr>
          <w:rFonts w:ascii="Verdana" w:hAnsi="Verdana"/>
          <w:sz w:val="24"/>
          <w:szCs w:val="24"/>
        </w:rPr>
        <w:t xml:space="preserve"> If your income is over the limit, you may </w:t>
      </w:r>
      <w:r w:rsidR="00C56E2A">
        <w:rPr>
          <w:rFonts w:ascii="Verdana" w:hAnsi="Verdana"/>
          <w:sz w:val="24"/>
          <w:szCs w:val="24"/>
        </w:rPr>
        <w:lastRenderedPageBreak/>
        <w:t>have to pay a monthly amount called applied income.</w:t>
      </w:r>
      <w:r>
        <w:rPr>
          <w:rFonts w:ascii="Verdana" w:hAnsi="Verdana"/>
          <w:sz w:val="24"/>
          <w:szCs w:val="24"/>
        </w:rPr>
        <w:t xml:space="preserve"> Your care manager will tell you if you have to contribute and how much. </w:t>
      </w:r>
      <w:r w:rsidRPr="007C4D81">
        <w:rPr>
          <w:rFonts w:ascii="Verdana" w:hAnsi="Verdana"/>
          <w:sz w:val="24"/>
          <w:szCs w:val="24"/>
        </w:rPr>
        <w:t xml:space="preserve"> In some cases, the Department may pursue </w:t>
      </w:r>
      <w:r w:rsidR="00CB0874">
        <w:rPr>
          <w:rFonts w:ascii="Verdana" w:hAnsi="Verdana"/>
          <w:sz w:val="24"/>
          <w:szCs w:val="24"/>
        </w:rPr>
        <w:t xml:space="preserve">a </w:t>
      </w:r>
      <w:r w:rsidRPr="007C4D81">
        <w:rPr>
          <w:rFonts w:ascii="Verdana" w:hAnsi="Verdana"/>
          <w:sz w:val="24"/>
          <w:szCs w:val="24"/>
        </w:rPr>
        <w:t>legally liable</w:t>
      </w:r>
      <w:r>
        <w:rPr>
          <w:rFonts w:ascii="Verdana" w:hAnsi="Verdana"/>
          <w:sz w:val="24"/>
          <w:szCs w:val="24"/>
        </w:rPr>
        <w:t xml:space="preserve"> </w:t>
      </w:r>
      <w:r w:rsidRPr="007C4D81">
        <w:rPr>
          <w:rFonts w:ascii="Verdana" w:hAnsi="Verdana"/>
          <w:sz w:val="24"/>
          <w:szCs w:val="24"/>
        </w:rPr>
        <w:t>relative contribution from spouses of recipients receiving services</w:t>
      </w:r>
      <w:r>
        <w:rPr>
          <w:rFonts w:ascii="Verdana" w:hAnsi="Verdana"/>
          <w:sz w:val="24"/>
          <w:szCs w:val="24"/>
        </w:rPr>
        <w:t xml:space="preserve"> </w:t>
      </w:r>
      <w:r w:rsidRPr="007C4D81">
        <w:rPr>
          <w:rFonts w:ascii="Verdana" w:hAnsi="Verdana"/>
          <w:sz w:val="24"/>
          <w:szCs w:val="24"/>
        </w:rPr>
        <w:t>under this program.</w:t>
      </w:r>
    </w:p>
    <w:p w14:paraId="35325CC7" w14:textId="77777777" w:rsidR="007C4D81" w:rsidRPr="007C4D81" w:rsidRDefault="007C4D81" w:rsidP="007C4D81">
      <w:pPr>
        <w:pStyle w:val="NoSpacing"/>
        <w:spacing w:line="480" w:lineRule="auto"/>
        <w:rPr>
          <w:rFonts w:ascii="Verdana" w:hAnsi="Verdana"/>
          <w:sz w:val="24"/>
          <w:szCs w:val="24"/>
        </w:rPr>
      </w:pPr>
      <w:r w:rsidRPr="007C4D81">
        <w:rPr>
          <w:rFonts w:ascii="Verdana" w:hAnsi="Verdana"/>
          <w:sz w:val="24"/>
          <w:szCs w:val="24"/>
        </w:rPr>
        <w:t>The State also has the right to recover monies from the</w:t>
      </w:r>
    </w:p>
    <w:p w14:paraId="681E0D44" w14:textId="77777777" w:rsidR="007C4D81" w:rsidRDefault="007C4D81" w:rsidP="007C4D81">
      <w:pPr>
        <w:pStyle w:val="NoSpacing"/>
        <w:spacing w:line="480" w:lineRule="auto"/>
        <w:rPr>
          <w:rFonts w:ascii="Verdana" w:hAnsi="Verdana"/>
          <w:sz w:val="24"/>
          <w:szCs w:val="24"/>
        </w:rPr>
      </w:pPr>
      <w:r w:rsidRPr="007C4D81">
        <w:rPr>
          <w:rFonts w:ascii="Verdana" w:hAnsi="Verdana"/>
          <w:sz w:val="24"/>
          <w:szCs w:val="24"/>
        </w:rPr>
        <w:t xml:space="preserve">estates of individuals who receive services from this program, including any private insurance </w:t>
      </w:r>
      <w:r w:rsidR="00901A30" w:rsidRPr="007C4D81">
        <w:rPr>
          <w:rFonts w:ascii="Verdana" w:hAnsi="Verdana"/>
          <w:sz w:val="24"/>
          <w:szCs w:val="24"/>
        </w:rPr>
        <w:t>premiums</w:t>
      </w:r>
      <w:r w:rsidRPr="007C4D81">
        <w:rPr>
          <w:rFonts w:ascii="Verdana" w:hAnsi="Verdana"/>
          <w:sz w:val="24"/>
          <w:szCs w:val="24"/>
        </w:rPr>
        <w:t xml:space="preserve"> paid on behalf of the individual.</w:t>
      </w:r>
    </w:p>
    <w:p w14:paraId="63EFD4C6" w14:textId="77777777" w:rsidR="00090C79" w:rsidRDefault="00090C79" w:rsidP="00043E3C">
      <w:pPr>
        <w:pStyle w:val="NoSpacing"/>
        <w:spacing w:line="480" w:lineRule="auto"/>
        <w:rPr>
          <w:rFonts w:ascii="Verdana" w:hAnsi="Verdana"/>
          <w:sz w:val="24"/>
          <w:szCs w:val="24"/>
        </w:rPr>
      </w:pPr>
    </w:p>
    <w:p w14:paraId="02C29F6D" w14:textId="77777777" w:rsidR="00D4777B" w:rsidRDefault="00D4777B" w:rsidP="00F865E2">
      <w:pPr>
        <w:pStyle w:val="NoSpacing"/>
        <w:spacing w:line="480" w:lineRule="auto"/>
        <w:rPr>
          <w:rFonts w:ascii="Verdana" w:hAnsi="Verdana"/>
          <w:sz w:val="24"/>
          <w:szCs w:val="24"/>
        </w:rPr>
      </w:pPr>
      <w:r w:rsidRPr="00D4777B">
        <w:rPr>
          <w:rFonts w:ascii="Verdana" w:hAnsi="Verdana"/>
          <w:sz w:val="24"/>
          <w:szCs w:val="24"/>
        </w:rPr>
        <w:t>The State of Connecticut wants to give you an opportunity to stay home instead of going to a nursing home.</w:t>
      </w:r>
      <w:r w:rsidR="007C4D81">
        <w:rPr>
          <w:rFonts w:ascii="Verdana" w:hAnsi="Verdana"/>
          <w:sz w:val="32"/>
          <w:szCs w:val="32"/>
        </w:rPr>
        <w:t xml:space="preserve"> </w:t>
      </w:r>
      <w:r w:rsidR="00E0087D">
        <w:rPr>
          <w:rFonts w:ascii="Verdana" w:hAnsi="Verdana"/>
          <w:sz w:val="24"/>
          <w:szCs w:val="24"/>
        </w:rPr>
        <w:t xml:space="preserve"> </w:t>
      </w:r>
      <w:r w:rsidR="00295323" w:rsidRPr="00295323">
        <w:rPr>
          <w:rFonts w:ascii="Verdana" w:hAnsi="Verdana"/>
          <w:sz w:val="24"/>
          <w:szCs w:val="24"/>
        </w:rPr>
        <w:t>Nursing Home care is very expensive, often costing more</w:t>
      </w:r>
      <w:r w:rsidR="00295323">
        <w:rPr>
          <w:rFonts w:ascii="Verdana" w:hAnsi="Verdana"/>
          <w:sz w:val="24"/>
          <w:szCs w:val="24"/>
        </w:rPr>
        <w:t xml:space="preserve"> t</w:t>
      </w:r>
      <w:r w:rsidR="00295323" w:rsidRPr="00295323">
        <w:rPr>
          <w:rFonts w:ascii="Verdana" w:hAnsi="Verdana"/>
          <w:sz w:val="24"/>
          <w:szCs w:val="24"/>
        </w:rPr>
        <w:t>han $60,000 a year.</w:t>
      </w:r>
      <w:r w:rsidR="00F865E2">
        <w:rPr>
          <w:rFonts w:ascii="Verdana" w:hAnsi="Verdana"/>
          <w:sz w:val="24"/>
          <w:szCs w:val="24"/>
        </w:rPr>
        <w:t xml:space="preserve">  </w:t>
      </w:r>
      <w:r w:rsidR="00295323" w:rsidRPr="00295323">
        <w:rPr>
          <w:rFonts w:ascii="Verdana" w:hAnsi="Verdana"/>
          <w:sz w:val="24"/>
          <w:szCs w:val="24"/>
        </w:rPr>
        <w:t>Medicare does not usually pay for nursing facility care.</w:t>
      </w:r>
      <w:r w:rsidR="00F865E2">
        <w:rPr>
          <w:rFonts w:ascii="Verdana" w:hAnsi="Verdana"/>
          <w:sz w:val="24"/>
          <w:szCs w:val="24"/>
        </w:rPr>
        <w:t xml:space="preserve">  </w:t>
      </w:r>
      <w:r w:rsidR="00295323" w:rsidRPr="00295323">
        <w:rPr>
          <w:rFonts w:ascii="Verdana" w:hAnsi="Verdana"/>
          <w:sz w:val="24"/>
          <w:szCs w:val="24"/>
        </w:rPr>
        <w:t xml:space="preserve">Frequently, people </w:t>
      </w:r>
      <w:r w:rsidR="00295323" w:rsidRPr="00295323">
        <w:rPr>
          <w:rFonts w:ascii="Verdana" w:hAnsi="Verdana"/>
          <w:sz w:val="24"/>
          <w:szCs w:val="24"/>
        </w:rPr>
        <w:t>who enter a nursing facility spend all their</w:t>
      </w:r>
      <w:r w:rsidR="00295323">
        <w:rPr>
          <w:rFonts w:ascii="Verdana" w:hAnsi="Verdana"/>
          <w:sz w:val="24"/>
          <w:szCs w:val="24"/>
        </w:rPr>
        <w:t xml:space="preserve"> </w:t>
      </w:r>
      <w:r w:rsidR="00295323" w:rsidRPr="00295323">
        <w:rPr>
          <w:rFonts w:ascii="Verdana" w:hAnsi="Verdana"/>
          <w:sz w:val="24"/>
          <w:szCs w:val="24"/>
        </w:rPr>
        <w:t>savings to pay for their care.</w:t>
      </w:r>
      <w:r w:rsidR="00295323">
        <w:rPr>
          <w:rFonts w:ascii="Verdana" w:hAnsi="Verdana"/>
          <w:sz w:val="24"/>
          <w:szCs w:val="24"/>
        </w:rPr>
        <w:t xml:space="preserve">  </w:t>
      </w:r>
    </w:p>
    <w:p w14:paraId="7F6AD6DC" w14:textId="77777777" w:rsidR="00024EC9" w:rsidRDefault="00024EC9" w:rsidP="00295323">
      <w:pPr>
        <w:spacing w:line="480" w:lineRule="auto"/>
        <w:rPr>
          <w:rFonts w:ascii="Verdana" w:hAnsi="Verdana"/>
          <w:b/>
          <w:sz w:val="28"/>
          <w:szCs w:val="28"/>
        </w:rPr>
      </w:pPr>
    </w:p>
    <w:p w14:paraId="40C1B3F4" w14:textId="77777777" w:rsidR="00090C79" w:rsidRPr="00090C79" w:rsidRDefault="00090C79" w:rsidP="00295323">
      <w:pPr>
        <w:spacing w:line="480" w:lineRule="auto"/>
        <w:rPr>
          <w:rFonts w:ascii="Verdana" w:hAnsi="Verdana"/>
          <w:b/>
          <w:sz w:val="28"/>
          <w:szCs w:val="28"/>
        </w:rPr>
      </w:pPr>
      <w:r w:rsidRPr="00090C79">
        <w:rPr>
          <w:rFonts w:ascii="Verdana" w:hAnsi="Verdana"/>
          <w:b/>
          <w:sz w:val="28"/>
          <w:szCs w:val="28"/>
        </w:rPr>
        <w:t xml:space="preserve">Is the Home Care Program </w:t>
      </w:r>
      <w:r>
        <w:rPr>
          <w:rFonts w:ascii="Verdana" w:hAnsi="Verdana"/>
          <w:b/>
          <w:sz w:val="28"/>
          <w:szCs w:val="28"/>
        </w:rPr>
        <w:t xml:space="preserve">For </w:t>
      </w:r>
      <w:r w:rsidRPr="00090C79">
        <w:rPr>
          <w:rFonts w:ascii="Verdana" w:hAnsi="Verdana"/>
          <w:b/>
          <w:sz w:val="28"/>
          <w:szCs w:val="28"/>
        </w:rPr>
        <w:t>Elders for you?</w:t>
      </w:r>
    </w:p>
    <w:p w14:paraId="62217620" w14:textId="26832FD3" w:rsidR="00295323" w:rsidRDefault="00295323" w:rsidP="00295323">
      <w:pPr>
        <w:spacing w:line="480" w:lineRule="auto"/>
        <w:rPr>
          <w:rFonts w:ascii="Verdana" w:hAnsi="Verdana"/>
          <w:sz w:val="24"/>
          <w:szCs w:val="24"/>
        </w:rPr>
      </w:pPr>
      <w:r>
        <w:rPr>
          <w:rFonts w:ascii="Verdana" w:hAnsi="Verdana"/>
          <w:sz w:val="24"/>
          <w:szCs w:val="24"/>
        </w:rPr>
        <w:t xml:space="preserve">…… the </w:t>
      </w:r>
      <w:r w:rsidR="00090C79">
        <w:rPr>
          <w:rFonts w:ascii="Verdana" w:hAnsi="Verdana"/>
          <w:sz w:val="24"/>
          <w:szCs w:val="24"/>
        </w:rPr>
        <w:t>dec</w:t>
      </w:r>
      <w:r>
        <w:rPr>
          <w:rFonts w:ascii="Verdana" w:hAnsi="Verdana"/>
          <w:sz w:val="24"/>
          <w:szCs w:val="24"/>
        </w:rPr>
        <w:t>ision is yours.</w:t>
      </w:r>
    </w:p>
    <w:p w14:paraId="11CE704C" w14:textId="3FD4AB75" w:rsidR="00B745E5" w:rsidRDefault="00B745E5" w:rsidP="00184DA4">
      <w:pPr>
        <w:spacing w:line="480" w:lineRule="auto"/>
        <w:jc w:val="center"/>
        <w:rPr>
          <w:rFonts w:ascii="Verdana" w:hAnsi="Verdana"/>
          <w:sz w:val="24"/>
          <w:szCs w:val="24"/>
        </w:rPr>
      </w:pPr>
      <w:r>
        <w:rPr>
          <w:noProof/>
        </w:rPr>
        <w:drawing>
          <wp:inline distT="0" distB="0" distL="0" distR="0" wp14:anchorId="5CC27FB1" wp14:editId="49C5BF92">
            <wp:extent cx="2171700" cy="1285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1285875"/>
                    </a:xfrm>
                    <a:prstGeom prst="rect">
                      <a:avLst/>
                    </a:prstGeom>
                    <a:noFill/>
                    <a:ln>
                      <a:noFill/>
                    </a:ln>
                  </pic:spPr>
                </pic:pic>
              </a:graphicData>
            </a:graphic>
          </wp:inline>
        </w:drawing>
      </w:r>
    </w:p>
    <w:p w14:paraId="38BD8557" w14:textId="77777777" w:rsidR="00D57425" w:rsidRDefault="00295323" w:rsidP="00CB0874">
      <w:pPr>
        <w:spacing w:line="480" w:lineRule="auto"/>
        <w:rPr>
          <w:rFonts w:ascii="Verdana" w:hAnsi="Verdana"/>
          <w:sz w:val="24"/>
          <w:szCs w:val="24"/>
        </w:rPr>
      </w:pPr>
      <w:r>
        <w:rPr>
          <w:rFonts w:ascii="Verdana" w:hAnsi="Verdana"/>
          <w:sz w:val="24"/>
          <w:szCs w:val="24"/>
        </w:rPr>
        <w:t>If you have questions, call our toll-free</w:t>
      </w:r>
      <w:r w:rsidR="00D57425">
        <w:rPr>
          <w:rFonts w:ascii="Verdana" w:hAnsi="Verdana"/>
          <w:sz w:val="24"/>
          <w:szCs w:val="24"/>
        </w:rPr>
        <w:t xml:space="preserve"> nu</w:t>
      </w:r>
      <w:r>
        <w:rPr>
          <w:rFonts w:ascii="Verdana" w:hAnsi="Verdana"/>
          <w:sz w:val="24"/>
          <w:szCs w:val="24"/>
        </w:rPr>
        <w:t xml:space="preserve">mber: </w:t>
      </w:r>
      <w:r w:rsidR="00090C79">
        <w:rPr>
          <w:rFonts w:ascii="Verdana" w:hAnsi="Verdana"/>
          <w:sz w:val="24"/>
          <w:szCs w:val="24"/>
        </w:rPr>
        <w:t xml:space="preserve"> </w:t>
      </w:r>
    </w:p>
    <w:p w14:paraId="421E99FE" w14:textId="21922AAC" w:rsidR="00295323" w:rsidRPr="00295323" w:rsidRDefault="00295323" w:rsidP="00184DA4">
      <w:pPr>
        <w:spacing w:line="480" w:lineRule="auto"/>
        <w:jc w:val="center"/>
        <w:rPr>
          <w:rFonts w:ascii="Verdana" w:hAnsi="Verdana"/>
          <w:sz w:val="24"/>
          <w:szCs w:val="24"/>
        </w:rPr>
      </w:pPr>
      <w:r>
        <w:rPr>
          <w:rFonts w:ascii="Verdana" w:hAnsi="Verdana"/>
          <w:sz w:val="24"/>
          <w:szCs w:val="24"/>
        </w:rPr>
        <w:t>1-800-445-5394</w:t>
      </w:r>
      <w:r w:rsidR="00F865E2">
        <w:rPr>
          <w:rFonts w:ascii="Verdana" w:hAnsi="Verdana"/>
          <w:sz w:val="24"/>
          <w:szCs w:val="24"/>
        </w:rPr>
        <w:t xml:space="preserve"> Option 4</w:t>
      </w:r>
      <w:r w:rsidR="00D57425">
        <w:rPr>
          <w:rFonts w:ascii="Verdana" w:hAnsi="Verdana"/>
          <w:noProof/>
          <w:sz w:val="24"/>
          <w:szCs w:val="24"/>
        </w:rPr>
        <w:drawing>
          <wp:inline distT="0" distB="0" distL="0" distR="0" wp14:anchorId="3B9D3E6E" wp14:editId="1572A66A">
            <wp:extent cx="1141081" cy="1000125"/>
            <wp:effectExtent l="95250" t="95250" r="97790" b="371475"/>
            <wp:docPr id="6" name="Picture 6" descr="C:\Users\noltes\AppData\Local\Microsoft\Windows\Temporary Internet Files\Content.IE5\3UKMZ53G\clipart01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oltes\AppData\Local\Microsoft\Windows\Temporary Internet Files\Content.IE5\3UKMZ53G\clipart014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1056" cy="1043927"/>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sectPr w:rsidR="00295323" w:rsidRPr="00295323" w:rsidSect="00425CA9">
      <w:footerReference w:type="default" r:id="rId2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8BACD" w14:textId="77777777" w:rsidR="00090C79" w:rsidRDefault="00090C79" w:rsidP="00090C79">
      <w:pPr>
        <w:spacing w:after="0" w:line="240" w:lineRule="auto"/>
      </w:pPr>
      <w:r>
        <w:separator/>
      </w:r>
    </w:p>
  </w:endnote>
  <w:endnote w:type="continuationSeparator" w:id="0">
    <w:p w14:paraId="7369F02E" w14:textId="77777777" w:rsidR="00090C79" w:rsidRDefault="00090C79" w:rsidP="0009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33826"/>
      <w:docPartObj>
        <w:docPartGallery w:val="Page Numbers (Bottom of Page)"/>
        <w:docPartUnique/>
      </w:docPartObj>
    </w:sdtPr>
    <w:sdtEndPr>
      <w:rPr>
        <w:noProof/>
      </w:rPr>
    </w:sdtEndPr>
    <w:sdtContent>
      <w:p w14:paraId="03C357F7" w14:textId="734A1D04" w:rsidR="00184DA4" w:rsidRDefault="00184D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7B55B6" w14:textId="77777777" w:rsidR="00184DA4" w:rsidRDefault="00184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72DE4" w14:textId="77777777" w:rsidR="00090C79" w:rsidRDefault="00090C79" w:rsidP="00090C79">
      <w:pPr>
        <w:spacing w:after="0" w:line="240" w:lineRule="auto"/>
      </w:pPr>
      <w:r>
        <w:separator/>
      </w:r>
    </w:p>
  </w:footnote>
  <w:footnote w:type="continuationSeparator" w:id="0">
    <w:p w14:paraId="6AFFF03E" w14:textId="77777777" w:rsidR="00090C79" w:rsidRDefault="00090C79" w:rsidP="00090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8DC"/>
    <w:multiLevelType w:val="hybridMultilevel"/>
    <w:tmpl w:val="C79E7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2289">
      <o:colormru v:ext="edit" colors="#eef5a9,#ebfdcf,#f5fed6,white,#fef5ce"/>
      <o:colormenu v:ext="edit" fillcolor="#fef5c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D"/>
    <w:rsid w:val="00024EC9"/>
    <w:rsid w:val="00043E3C"/>
    <w:rsid w:val="00076766"/>
    <w:rsid w:val="00090C79"/>
    <w:rsid w:val="000956FE"/>
    <w:rsid w:val="00184DA4"/>
    <w:rsid w:val="00295323"/>
    <w:rsid w:val="002D5E69"/>
    <w:rsid w:val="002E34D1"/>
    <w:rsid w:val="00354994"/>
    <w:rsid w:val="004E628F"/>
    <w:rsid w:val="005534BB"/>
    <w:rsid w:val="0055410A"/>
    <w:rsid w:val="005E072A"/>
    <w:rsid w:val="005E1EB6"/>
    <w:rsid w:val="00672691"/>
    <w:rsid w:val="006B2C12"/>
    <w:rsid w:val="007C4D81"/>
    <w:rsid w:val="00901A30"/>
    <w:rsid w:val="009420C1"/>
    <w:rsid w:val="00AF519E"/>
    <w:rsid w:val="00B745E5"/>
    <w:rsid w:val="00B845F7"/>
    <w:rsid w:val="00C53DF9"/>
    <w:rsid w:val="00C56E2A"/>
    <w:rsid w:val="00CB0874"/>
    <w:rsid w:val="00CF20C7"/>
    <w:rsid w:val="00D4777B"/>
    <w:rsid w:val="00D55731"/>
    <w:rsid w:val="00D57425"/>
    <w:rsid w:val="00E0087D"/>
    <w:rsid w:val="00EC16E4"/>
    <w:rsid w:val="00F865E2"/>
    <w:rsid w:val="00FF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eef5a9,#ebfdcf,#f5fed6,white,#fef5ce"/>
      <o:colormenu v:ext="edit" fillcolor="#fef5ce"/>
    </o:shapedefaults>
    <o:shapelayout v:ext="edit">
      <o:idmap v:ext="edit" data="1"/>
    </o:shapelayout>
  </w:shapeDefaults>
  <w:decimalSymbol w:val="."/>
  <w:listSeparator w:val=","/>
  <w14:docId w14:val="6BE63F5A"/>
  <w15:docId w15:val="{C835778E-C181-47DC-8A64-CC9689E3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087D"/>
    <w:pPr>
      <w:spacing w:after="0" w:line="240" w:lineRule="auto"/>
    </w:pPr>
  </w:style>
  <w:style w:type="character" w:styleId="Strong">
    <w:name w:val="Strong"/>
    <w:basedOn w:val="DefaultParagraphFont"/>
    <w:uiPriority w:val="22"/>
    <w:qFormat/>
    <w:rsid w:val="00E0087D"/>
    <w:rPr>
      <w:b/>
      <w:bCs/>
    </w:rPr>
  </w:style>
  <w:style w:type="paragraph" w:styleId="BalloonText">
    <w:name w:val="Balloon Text"/>
    <w:basedOn w:val="Normal"/>
    <w:link w:val="BalloonTextChar"/>
    <w:uiPriority w:val="99"/>
    <w:semiHidden/>
    <w:unhideWhenUsed/>
    <w:rsid w:val="00E00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7D"/>
    <w:rPr>
      <w:rFonts w:ascii="Tahoma" w:hAnsi="Tahoma" w:cs="Tahoma"/>
      <w:sz w:val="16"/>
      <w:szCs w:val="16"/>
    </w:rPr>
  </w:style>
  <w:style w:type="paragraph" w:styleId="Subtitle">
    <w:name w:val="Subtitle"/>
    <w:basedOn w:val="Normal"/>
    <w:next w:val="Normal"/>
    <w:link w:val="SubtitleChar"/>
    <w:uiPriority w:val="11"/>
    <w:qFormat/>
    <w:rsid w:val="004E628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4E628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5E072A"/>
    <w:pPr>
      <w:ind w:left="720"/>
      <w:contextualSpacing/>
    </w:pPr>
  </w:style>
  <w:style w:type="character" w:styleId="Hyperlink">
    <w:name w:val="Hyperlink"/>
    <w:basedOn w:val="DefaultParagraphFont"/>
    <w:uiPriority w:val="99"/>
    <w:unhideWhenUsed/>
    <w:rsid w:val="007C4D81"/>
    <w:rPr>
      <w:color w:val="0563C1" w:themeColor="hyperlink"/>
      <w:u w:val="single"/>
    </w:rPr>
  </w:style>
  <w:style w:type="paragraph" w:styleId="Header">
    <w:name w:val="header"/>
    <w:basedOn w:val="Normal"/>
    <w:link w:val="HeaderChar"/>
    <w:uiPriority w:val="99"/>
    <w:unhideWhenUsed/>
    <w:rsid w:val="00090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79"/>
  </w:style>
  <w:style w:type="paragraph" w:styleId="Footer">
    <w:name w:val="footer"/>
    <w:basedOn w:val="Normal"/>
    <w:link w:val="FooterChar"/>
    <w:uiPriority w:val="99"/>
    <w:unhideWhenUsed/>
    <w:rsid w:val="00090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046504">
      <w:bodyDiv w:val="1"/>
      <w:marLeft w:val="0"/>
      <w:marRight w:val="0"/>
      <w:marTop w:val="0"/>
      <w:marBottom w:val="0"/>
      <w:divBdr>
        <w:top w:val="none" w:sz="0" w:space="0" w:color="auto"/>
        <w:left w:val="none" w:sz="0" w:space="0" w:color="auto"/>
        <w:bottom w:val="none" w:sz="0" w:space="0" w:color="auto"/>
        <w:right w:val="none" w:sz="0" w:space="0" w:color="auto"/>
      </w:divBdr>
      <w:divsChild>
        <w:div w:id="1591622504">
          <w:marLeft w:val="0"/>
          <w:marRight w:val="0"/>
          <w:marTop w:val="0"/>
          <w:marBottom w:val="0"/>
          <w:divBdr>
            <w:top w:val="none" w:sz="0" w:space="0" w:color="auto"/>
            <w:left w:val="none" w:sz="0" w:space="0" w:color="auto"/>
            <w:bottom w:val="none" w:sz="0" w:space="0" w:color="auto"/>
            <w:right w:val="none" w:sz="0" w:space="0" w:color="auto"/>
          </w:divBdr>
        </w:div>
        <w:div w:id="271741467">
          <w:marLeft w:val="0"/>
          <w:marRight w:val="0"/>
          <w:marTop w:val="0"/>
          <w:marBottom w:val="0"/>
          <w:divBdr>
            <w:top w:val="none" w:sz="0" w:space="0" w:color="auto"/>
            <w:left w:val="none" w:sz="0" w:space="0" w:color="auto"/>
            <w:bottom w:val="none" w:sz="0" w:space="0" w:color="auto"/>
            <w:right w:val="none" w:sz="0" w:space="0" w:color="auto"/>
          </w:divBdr>
        </w:div>
        <w:div w:id="361439320">
          <w:marLeft w:val="0"/>
          <w:marRight w:val="0"/>
          <w:marTop w:val="0"/>
          <w:marBottom w:val="0"/>
          <w:divBdr>
            <w:top w:val="none" w:sz="0" w:space="0" w:color="auto"/>
            <w:left w:val="none" w:sz="0" w:space="0" w:color="auto"/>
            <w:bottom w:val="none" w:sz="0" w:space="0" w:color="auto"/>
            <w:right w:val="none" w:sz="0" w:space="0" w:color="auto"/>
          </w:divBdr>
        </w:div>
        <w:div w:id="175297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ahUKEwivqMOb8YPUAhWF24MKHSmBBnQQjRwIBw&amp;url=https://pixabay.com/en/dream-house-estate-home-house-149899/&amp;psig=AFQjCNFmPvtgobUtH7pmManD-utAA2kpeg&amp;ust=1495555586986294" TargetMode="External"/><Relationship Id="rId13" Type="http://schemas.openxmlformats.org/officeDocument/2006/relationships/diagramQuickStyle" Target="diagrams/quickStyle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ct.gov/dss"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emf"/><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7B67B6-00E2-438E-80AD-AA70452FD38D}" type="doc">
      <dgm:prSet loTypeId="urn:microsoft.com/office/officeart/2005/8/layout/cycle6" loCatId="cycle" qsTypeId="urn:microsoft.com/office/officeart/2005/8/quickstyle/simple3" qsCatId="simple" csTypeId="urn:microsoft.com/office/officeart/2005/8/colors/accent1_2" csCatId="accent1" phldr="1"/>
      <dgm:spPr/>
      <dgm:t>
        <a:bodyPr/>
        <a:lstStyle/>
        <a:p>
          <a:endParaRPr lang="en-US"/>
        </a:p>
      </dgm:t>
    </dgm:pt>
    <dgm:pt modelId="{708D86F5-FAE7-4F88-B0DB-D50772199F33}">
      <dgm:prSet phldrT="[Text]" custT="1"/>
      <dgm:spPr/>
      <dgm:t>
        <a:bodyPr/>
        <a:lstStyle/>
        <a:p>
          <a:r>
            <a:rPr lang="en-US" sz="1200" b="1">
              <a:latin typeface="Arial Rounded MT Bold" panose="020F0704030504030204" pitchFamily="34" charset="0"/>
              <a:cs typeface="Aharoni" panose="02010803020104030203" pitchFamily="2" charset="-79"/>
            </a:rPr>
            <a:t>Assessment</a:t>
          </a:r>
        </a:p>
      </dgm:t>
    </dgm:pt>
    <dgm:pt modelId="{E18C134F-2C0E-4737-8E48-03F325EC2283}" type="parTrans" cxnId="{467294E6-38A4-48C9-91D4-6FA83EC8475B}">
      <dgm:prSet/>
      <dgm:spPr/>
      <dgm:t>
        <a:bodyPr/>
        <a:lstStyle/>
        <a:p>
          <a:endParaRPr lang="en-US"/>
        </a:p>
      </dgm:t>
    </dgm:pt>
    <dgm:pt modelId="{DEDA0846-88E5-4A0D-B591-4FFC61DCB739}" type="sibTrans" cxnId="{467294E6-38A4-48C9-91D4-6FA83EC8475B}">
      <dgm:prSet/>
      <dgm:spPr/>
      <dgm:t>
        <a:bodyPr/>
        <a:lstStyle/>
        <a:p>
          <a:endParaRPr lang="en-US"/>
        </a:p>
      </dgm:t>
    </dgm:pt>
    <dgm:pt modelId="{688E8F7C-98DA-4525-AB5A-9A2F3C167389}">
      <dgm:prSet phldrT="[Text]" custT="1"/>
      <dgm:spPr/>
      <dgm:t>
        <a:bodyPr/>
        <a:lstStyle/>
        <a:p>
          <a:r>
            <a:rPr lang="en-US" sz="1200" b="1">
              <a:latin typeface="Arial Rounded MT Bold" panose="020F0704030504030204" pitchFamily="34" charset="0"/>
            </a:rPr>
            <a:t>Determine functional and financial eligibility</a:t>
          </a:r>
        </a:p>
      </dgm:t>
    </dgm:pt>
    <dgm:pt modelId="{5F160D7F-6D27-45B0-9152-C0C38BF90C65}" type="parTrans" cxnId="{57765DAC-E0DC-4EE6-8996-0B61BD2A4377}">
      <dgm:prSet/>
      <dgm:spPr/>
      <dgm:t>
        <a:bodyPr/>
        <a:lstStyle/>
        <a:p>
          <a:endParaRPr lang="en-US"/>
        </a:p>
      </dgm:t>
    </dgm:pt>
    <dgm:pt modelId="{FEB23D3D-7B8C-4B5A-AE00-C3134F35BCDA}" type="sibTrans" cxnId="{57765DAC-E0DC-4EE6-8996-0B61BD2A4377}">
      <dgm:prSet/>
      <dgm:spPr/>
      <dgm:t>
        <a:bodyPr/>
        <a:lstStyle/>
        <a:p>
          <a:endParaRPr lang="en-US"/>
        </a:p>
      </dgm:t>
    </dgm:pt>
    <dgm:pt modelId="{E386E7B6-F943-4A1E-B86A-04098998B0D3}">
      <dgm:prSet phldrT="[Text]"/>
      <dgm:spPr/>
      <dgm:t>
        <a:bodyPr/>
        <a:lstStyle/>
        <a:p>
          <a:r>
            <a:rPr lang="en-US" b="1">
              <a:latin typeface="Arial Rounded MT Bold" panose="020F0704030504030204" pitchFamily="34" charset="0"/>
            </a:rPr>
            <a:t>If eligible,Client and care manager  develop a plan of care</a:t>
          </a:r>
        </a:p>
      </dgm:t>
    </dgm:pt>
    <dgm:pt modelId="{27F8C1E3-426F-4FE5-86D6-3C7AD9FCADEA}" type="parTrans" cxnId="{82A6EA29-BF6F-4453-8AE9-667EBCE0686C}">
      <dgm:prSet/>
      <dgm:spPr/>
      <dgm:t>
        <a:bodyPr/>
        <a:lstStyle/>
        <a:p>
          <a:endParaRPr lang="en-US"/>
        </a:p>
      </dgm:t>
    </dgm:pt>
    <dgm:pt modelId="{80B51A2F-FE6B-4E7E-A353-B547F76A1D72}" type="sibTrans" cxnId="{82A6EA29-BF6F-4453-8AE9-667EBCE0686C}">
      <dgm:prSet/>
      <dgm:spPr/>
      <dgm:t>
        <a:bodyPr/>
        <a:lstStyle/>
        <a:p>
          <a:endParaRPr lang="en-US"/>
        </a:p>
      </dgm:t>
    </dgm:pt>
    <dgm:pt modelId="{1F558BBD-5BDE-45C6-B5D6-C34EA8C28B57}">
      <dgm:prSet phldrT="[Text]" custT="1"/>
      <dgm:spPr/>
      <dgm:t>
        <a:bodyPr/>
        <a:lstStyle/>
        <a:p>
          <a:r>
            <a:rPr lang="en-US" sz="1200" b="1">
              <a:latin typeface="Arial Rounded MT Bold" panose="020F0704030504030204" pitchFamily="34" charset="0"/>
              <a:cs typeface="Aharoni" panose="02010803020104030203" pitchFamily="2" charset="-79"/>
            </a:rPr>
            <a:t>Services  may begin</a:t>
          </a:r>
        </a:p>
        <a:p>
          <a:endParaRPr lang="en-US" sz="1200" b="1"/>
        </a:p>
      </dgm:t>
    </dgm:pt>
    <dgm:pt modelId="{767C4DE2-C0D4-4978-92A0-B7F147B6AA20}" type="parTrans" cxnId="{C7732299-2651-41F8-9D0F-4F36D71E7061}">
      <dgm:prSet/>
      <dgm:spPr/>
      <dgm:t>
        <a:bodyPr/>
        <a:lstStyle/>
        <a:p>
          <a:endParaRPr lang="en-US"/>
        </a:p>
      </dgm:t>
    </dgm:pt>
    <dgm:pt modelId="{2D183F2D-6551-4F02-BAC4-C27BA0F77C4F}" type="sibTrans" cxnId="{C7732299-2651-41F8-9D0F-4F36D71E7061}">
      <dgm:prSet/>
      <dgm:spPr/>
      <dgm:t>
        <a:bodyPr/>
        <a:lstStyle/>
        <a:p>
          <a:endParaRPr lang="en-US"/>
        </a:p>
      </dgm:t>
    </dgm:pt>
    <dgm:pt modelId="{E37A219E-C152-4457-9C93-071F295D6587}">
      <dgm:prSet phldrT="[Text]" custT="1"/>
      <dgm:spPr/>
      <dgm:t>
        <a:bodyPr/>
        <a:lstStyle/>
        <a:p>
          <a:r>
            <a:rPr lang="en-US" sz="1200" b="1">
              <a:latin typeface="Arial Rounded MT Bold" panose="020F0704030504030204" pitchFamily="34" charset="0"/>
              <a:cs typeface="Aharoni" panose="02010803020104030203" pitchFamily="2" charset="-79"/>
            </a:rPr>
            <a:t>Referral</a:t>
          </a:r>
        </a:p>
      </dgm:t>
    </dgm:pt>
    <dgm:pt modelId="{AB1DC880-C5D0-457B-A7E3-329988D49E14}" type="sibTrans" cxnId="{1E7CF88C-CACA-4FE8-9CFA-6C74618B5818}">
      <dgm:prSet/>
      <dgm:spPr/>
      <dgm:t>
        <a:bodyPr/>
        <a:lstStyle/>
        <a:p>
          <a:endParaRPr lang="en-US"/>
        </a:p>
      </dgm:t>
    </dgm:pt>
    <dgm:pt modelId="{9B32B4E8-D7D5-4DF0-9007-3620EBCF9235}" type="parTrans" cxnId="{1E7CF88C-CACA-4FE8-9CFA-6C74618B5818}">
      <dgm:prSet/>
      <dgm:spPr/>
      <dgm:t>
        <a:bodyPr/>
        <a:lstStyle/>
        <a:p>
          <a:endParaRPr lang="en-US"/>
        </a:p>
      </dgm:t>
    </dgm:pt>
    <dgm:pt modelId="{8AE27A05-E7A2-4B6E-85C8-2708F52AE306}" type="pres">
      <dgm:prSet presAssocID="{BA7B67B6-00E2-438E-80AD-AA70452FD38D}" presName="cycle" presStyleCnt="0">
        <dgm:presLayoutVars>
          <dgm:dir/>
          <dgm:resizeHandles val="exact"/>
        </dgm:presLayoutVars>
      </dgm:prSet>
      <dgm:spPr/>
    </dgm:pt>
    <dgm:pt modelId="{D658D103-2DEC-42CF-83C4-135717186CC5}" type="pres">
      <dgm:prSet presAssocID="{E37A219E-C152-4457-9C93-071F295D6587}" presName="node" presStyleLbl="node1" presStyleIdx="0" presStyleCnt="5">
        <dgm:presLayoutVars>
          <dgm:bulletEnabled val="1"/>
        </dgm:presLayoutVars>
      </dgm:prSet>
      <dgm:spPr/>
    </dgm:pt>
    <dgm:pt modelId="{49917CB2-0CAF-49C1-B77C-39FA05F0D189}" type="pres">
      <dgm:prSet presAssocID="{E37A219E-C152-4457-9C93-071F295D6587}" presName="spNode" presStyleCnt="0"/>
      <dgm:spPr/>
    </dgm:pt>
    <dgm:pt modelId="{C79BEE5E-4FE9-4F51-8BF5-2B78713A9373}" type="pres">
      <dgm:prSet presAssocID="{AB1DC880-C5D0-457B-A7E3-329988D49E14}" presName="sibTrans" presStyleLbl="sibTrans1D1" presStyleIdx="0" presStyleCnt="5"/>
      <dgm:spPr/>
    </dgm:pt>
    <dgm:pt modelId="{D8210D82-5B20-49AB-BFEC-D26CE7851EBC}" type="pres">
      <dgm:prSet presAssocID="{708D86F5-FAE7-4F88-B0DB-D50772199F33}" presName="node" presStyleLbl="node1" presStyleIdx="1" presStyleCnt="5">
        <dgm:presLayoutVars>
          <dgm:bulletEnabled val="1"/>
        </dgm:presLayoutVars>
      </dgm:prSet>
      <dgm:spPr/>
    </dgm:pt>
    <dgm:pt modelId="{313888C0-37F6-40D6-AD3A-2D368DD8B85D}" type="pres">
      <dgm:prSet presAssocID="{708D86F5-FAE7-4F88-B0DB-D50772199F33}" presName="spNode" presStyleCnt="0"/>
      <dgm:spPr/>
    </dgm:pt>
    <dgm:pt modelId="{A10AE36D-CE78-498A-AD35-35C12861115A}" type="pres">
      <dgm:prSet presAssocID="{DEDA0846-88E5-4A0D-B591-4FFC61DCB739}" presName="sibTrans" presStyleLbl="sibTrans1D1" presStyleIdx="1" presStyleCnt="5"/>
      <dgm:spPr/>
    </dgm:pt>
    <dgm:pt modelId="{124B91CA-513D-429D-8F44-624C3ADC3D21}" type="pres">
      <dgm:prSet presAssocID="{688E8F7C-98DA-4525-AB5A-9A2F3C167389}" presName="node" presStyleLbl="node1" presStyleIdx="2" presStyleCnt="5">
        <dgm:presLayoutVars>
          <dgm:bulletEnabled val="1"/>
        </dgm:presLayoutVars>
      </dgm:prSet>
      <dgm:spPr/>
    </dgm:pt>
    <dgm:pt modelId="{8A952818-247D-4844-9030-62314FE673F5}" type="pres">
      <dgm:prSet presAssocID="{688E8F7C-98DA-4525-AB5A-9A2F3C167389}" presName="spNode" presStyleCnt="0"/>
      <dgm:spPr/>
    </dgm:pt>
    <dgm:pt modelId="{E8BD78DD-91CD-43DE-90A0-6AEC4095A9C7}" type="pres">
      <dgm:prSet presAssocID="{FEB23D3D-7B8C-4B5A-AE00-C3134F35BCDA}" presName="sibTrans" presStyleLbl="sibTrans1D1" presStyleIdx="2" presStyleCnt="5"/>
      <dgm:spPr/>
    </dgm:pt>
    <dgm:pt modelId="{83F4DE13-1F77-4466-A3E7-F6B34962F505}" type="pres">
      <dgm:prSet presAssocID="{E386E7B6-F943-4A1E-B86A-04098998B0D3}" presName="node" presStyleLbl="node1" presStyleIdx="3" presStyleCnt="5">
        <dgm:presLayoutVars>
          <dgm:bulletEnabled val="1"/>
        </dgm:presLayoutVars>
      </dgm:prSet>
      <dgm:spPr/>
    </dgm:pt>
    <dgm:pt modelId="{441DEAFE-EEF5-47AE-9DAB-E05367711240}" type="pres">
      <dgm:prSet presAssocID="{E386E7B6-F943-4A1E-B86A-04098998B0D3}" presName="spNode" presStyleCnt="0"/>
      <dgm:spPr/>
    </dgm:pt>
    <dgm:pt modelId="{7139ADE9-B08B-4DA4-875F-B169BFDC0502}" type="pres">
      <dgm:prSet presAssocID="{80B51A2F-FE6B-4E7E-A353-B547F76A1D72}" presName="sibTrans" presStyleLbl="sibTrans1D1" presStyleIdx="3" presStyleCnt="5"/>
      <dgm:spPr/>
    </dgm:pt>
    <dgm:pt modelId="{A0CE9815-6FA4-4B7A-83EA-C3DE272568F9}" type="pres">
      <dgm:prSet presAssocID="{1F558BBD-5BDE-45C6-B5D6-C34EA8C28B57}" presName="node" presStyleLbl="node1" presStyleIdx="4" presStyleCnt="5">
        <dgm:presLayoutVars>
          <dgm:bulletEnabled val="1"/>
        </dgm:presLayoutVars>
      </dgm:prSet>
      <dgm:spPr/>
    </dgm:pt>
    <dgm:pt modelId="{B27E5397-48DC-4DF0-B863-BC832D804834}" type="pres">
      <dgm:prSet presAssocID="{1F558BBD-5BDE-45C6-B5D6-C34EA8C28B57}" presName="spNode" presStyleCnt="0"/>
      <dgm:spPr/>
    </dgm:pt>
    <dgm:pt modelId="{EC453FA4-269D-4E28-9EBB-EA3D87072142}" type="pres">
      <dgm:prSet presAssocID="{2D183F2D-6551-4F02-BAC4-C27BA0F77C4F}" presName="sibTrans" presStyleLbl="sibTrans1D1" presStyleIdx="4" presStyleCnt="5"/>
      <dgm:spPr/>
    </dgm:pt>
  </dgm:ptLst>
  <dgm:cxnLst>
    <dgm:cxn modelId="{C590A41F-43EF-4549-87E0-DC18842A3E07}" type="presOf" srcId="{E386E7B6-F943-4A1E-B86A-04098998B0D3}" destId="{83F4DE13-1F77-4466-A3E7-F6B34962F505}" srcOrd="0" destOrd="0" presId="urn:microsoft.com/office/officeart/2005/8/layout/cycle6"/>
    <dgm:cxn modelId="{82A6EA29-BF6F-4453-8AE9-667EBCE0686C}" srcId="{BA7B67B6-00E2-438E-80AD-AA70452FD38D}" destId="{E386E7B6-F943-4A1E-B86A-04098998B0D3}" srcOrd="3" destOrd="0" parTransId="{27F8C1E3-426F-4FE5-86D6-3C7AD9FCADEA}" sibTransId="{80B51A2F-FE6B-4E7E-A353-B547F76A1D72}"/>
    <dgm:cxn modelId="{0547DA5B-8FEC-4107-9F12-1CA964AC27A6}" type="presOf" srcId="{BA7B67B6-00E2-438E-80AD-AA70452FD38D}" destId="{8AE27A05-E7A2-4B6E-85C8-2708F52AE306}" srcOrd="0" destOrd="0" presId="urn:microsoft.com/office/officeart/2005/8/layout/cycle6"/>
    <dgm:cxn modelId="{CE700B42-4873-423D-9AC5-1C9585954AC0}" type="presOf" srcId="{688E8F7C-98DA-4525-AB5A-9A2F3C167389}" destId="{124B91CA-513D-429D-8F44-624C3ADC3D21}" srcOrd="0" destOrd="0" presId="urn:microsoft.com/office/officeart/2005/8/layout/cycle6"/>
    <dgm:cxn modelId="{24E28854-E4EC-417E-B553-3E27D8FC0D6F}" type="presOf" srcId="{FEB23D3D-7B8C-4B5A-AE00-C3134F35BCDA}" destId="{E8BD78DD-91CD-43DE-90A0-6AEC4095A9C7}" srcOrd="0" destOrd="0" presId="urn:microsoft.com/office/officeart/2005/8/layout/cycle6"/>
    <dgm:cxn modelId="{1E7CF88C-CACA-4FE8-9CFA-6C74618B5818}" srcId="{BA7B67B6-00E2-438E-80AD-AA70452FD38D}" destId="{E37A219E-C152-4457-9C93-071F295D6587}" srcOrd="0" destOrd="0" parTransId="{9B32B4E8-D7D5-4DF0-9007-3620EBCF9235}" sibTransId="{AB1DC880-C5D0-457B-A7E3-329988D49E14}"/>
    <dgm:cxn modelId="{C7732299-2651-41F8-9D0F-4F36D71E7061}" srcId="{BA7B67B6-00E2-438E-80AD-AA70452FD38D}" destId="{1F558BBD-5BDE-45C6-B5D6-C34EA8C28B57}" srcOrd="4" destOrd="0" parTransId="{767C4DE2-C0D4-4978-92A0-B7F147B6AA20}" sibTransId="{2D183F2D-6551-4F02-BAC4-C27BA0F77C4F}"/>
    <dgm:cxn modelId="{3457999B-ED92-457F-971C-38DBD333D4F5}" type="presOf" srcId="{1F558BBD-5BDE-45C6-B5D6-C34EA8C28B57}" destId="{A0CE9815-6FA4-4B7A-83EA-C3DE272568F9}" srcOrd="0" destOrd="0" presId="urn:microsoft.com/office/officeart/2005/8/layout/cycle6"/>
    <dgm:cxn modelId="{1A85C0A7-2F58-4C8D-A850-5C548C8E711E}" type="presOf" srcId="{2D183F2D-6551-4F02-BAC4-C27BA0F77C4F}" destId="{EC453FA4-269D-4E28-9EBB-EA3D87072142}" srcOrd="0" destOrd="0" presId="urn:microsoft.com/office/officeart/2005/8/layout/cycle6"/>
    <dgm:cxn modelId="{57765DAC-E0DC-4EE6-8996-0B61BD2A4377}" srcId="{BA7B67B6-00E2-438E-80AD-AA70452FD38D}" destId="{688E8F7C-98DA-4525-AB5A-9A2F3C167389}" srcOrd="2" destOrd="0" parTransId="{5F160D7F-6D27-45B0-9152-C0C38BF90C65}" sibTransId="{FEB23D3D-7B8C-4B5A-AE00-C3134F35BCDA}"/>
    <dgm:cxn modelId="{DFCF0EC8-9E4B-4DCF-BA89-639051B616ED}" type="presOf" srcId="{80B51A2F-FE6B-4E7E-A353-B547F76A1D72}" destId="{7139ADE9-B08B-4DA4-875F-B169BFDC0502}" srcOrd="0" destOrd="0" presId="urn:microsoft.com/office/officeart/2005/8/layout/cycle6"/>
    <dgm:cxn modelId="{C4A2E9C8-EF95-4695-B082-1E9EA74EA4E2}" type="presOf" srcId="{E37A219E-C152-4457-9C93-071F295D6587}" destId="{D658D103-2DEC-42CF-83C4-135717186CC5}" srcOrd="0" destOrd="0" presId="urn:microsoft.com/office/officeart/2005/8/layout/cycle6"/>
    <dgm:cxn modelId="{EC4A64D4-AB3E-438A-914E-8ECAFDE36109}" type="presOf" srcId="{708D86F5-FAE7-4F88-B0DB-D50772199F33}" destId="{D8210D82-5B20-49AB-BFEC-D26CE7851EBC}" srcOrd="0" destOrd="0" presId="urn:microsoft.com/office/officeart/2005/8/layout/cycle6"/>
    <dgm:cxn modelId="{467294E6-38A4-48C9-91D4-6FA83EC8475B}" srcId="{BA7B67B6-00E2-438E-80AD-AA70452FD38D}" destId="{708D86F5-FAE7-4F88-B0DB-D50772199F33}" srcOrd="1" destOrd="0" parTransId="{E18C134F-2C0E-4737-8E48-03F325EC2283}" sibTransId="{DEDA0846-88E5-4A0D-B591-4FFC61DCB739}"/>
    <dgm:cxn modelId="{74D8C1EF-AC3C-4A14-9977-75412FADFF6B}" type="presOf" srcId="{DEDA0846-88E5-4A0D-B591-4FFC61DCB739}" destId="{A10AE36D-CE78-498A-AD35-35C12861115A}" srcOrd="0" destOrd="0" presId="urn:microsoft.com/office/officeart/2005/8/layout/cycle6"/>
    <dgm:cxn modelId="{3EAD13F2-2D87-49F7-9A31-619C22693F63}" type="presOf" srcId="{AB1DC880-C5D0-457B-A7E3-329988D49E14}" destId="{C79BEE5E-4FE9-4F51-8BF5-2B78713A9373}" srcOrd="0" destOrd="0" presId="urn:microsoft.com/office/officeart/2005/8/layout/cycle6"/>
    <dgm:cxn modelId="{780BE9AB-CE1C-44E6-BF0C-3622B0F0A3FD}" type="presParOf" srcId="{8AE27A05-E7A2-4B6E-85C8-2708F52AE306}" destId="{D658D103-2DEC-42CF-83C4-135717186CC5}" srcOrd="0" destOrd="0" presId="urn:microsoft.com/office/officeart/2005/8/layout/cycle6"/>
    <dgm:cxn modelId="{613A1C6A-364F-44B7-94D3-73BE40CD9F5B}" type="presParOf" srcId="{8AE27A05-E7A2-4B6E-85C8-2708F52AE306}" destId="{49917CB2-0CAF-49C1-B77C-39FA05F0D189}" srcOrd="1" destOrd="0" presId="urn:microsoft.com/office/officeart/2005/8/layout/cycle6"/>
    <dgm:cxn modelId="{3DF03795-5177-4F8D-A2D4-599E47FB5424}" type="presParOf" srcId="{8AE27A05-E7A2-4B6E-85C8-2708F52AE306}" destId="{C79BEE5E-4FE9-4F51-8BF5-2B78713A9373}" srcOrd="2" destOrd="0" presId="urn:microsoft.com/office/officeart/2005/8/layout/cycle6"/>
    <dgm:cxn modelId="{B447276E-1194-4017-A7E0-6D2695FD106F}" type="presParOf" srcId="{8AE27A05-E7A2-4B6E-85C8-2708F52AE306}" destId="{D8210D82-5B20-49AB-BFEC-D26CE7851EBC}" srcOrd="3" destOrd="0" presId="urn:microsoft.com/office/officeart/2005/8/layout/cycle6"/>
    <dgm:cxn modelId="{92821F1E-97FA-451A-B7AA-62642A106DF5}" type="presParOf" srcId="{8AE27A05-E7A2-4B6E-85C8-2708F52AE306}" destId="{313888C0-37F6-40D6-AD3A-2D368DD8B85D}" srcOrd="4" destOrd="0" presId="urn:microsoft.com/office/officeart/2005/8/layout/cycle6"/>
    <dgm:cxn modelId="{06254199-0BD9-456A-8ADB-3E55A07F596A}" type="presParOf" srcId="{8AE27A05-E7A2-4B6E-85C8-2708F52AE306}" destId="{A10AE36D-CE78-498A-AD35-35C12861115A}" srcOrd="5" destOrd="0" presId="urn:microsoft.com/office/officeart/2005/8/layout/cycle6"/>
    <dgm:cxn modelId="{7F0D785C-856D-444F-83D4-2BFA6AE59BDA}" type="presParOf" srcId="{8AE27A05-E7A2-4B6E-85C8-2708F52AE306}" destId="{124B91CA-513D-429D-8F44-624C3ADC3D21}" srcOrd="6" destOrd="0" presId="urn:microsoft.com/office/officeart/2005/8/layout/cycle6"/>
    <dgm:cxn modelId="{F96741D3-1DDA-4CFE-BF5D-89CF43FB8BE9}" type="presParOf" srcId="{8AE27A05-E7A2-4B6E-85C8-2708F52AE306}" destId="{8A952818-247D-4844-9030-62314FE673F5}" srcOrd="7" destOrd="0" presId="urn:microsoft.com/office/officeart/2005/8/layout/cycle6"/>
    <dgm:cxn modelId="{9CA71A93-3274-4F2D-AD18-C733A76285E7}" type="presParOf" srcId="{8AE27A05-E7A2-4B6E-85C8-2708F52AE306}" destId="{E8BD78DD-91CD-43DE-90A0-6AEC4095A9C7}" srcOrd="8" destOrd="0" presId="urn:microsoft.com/office/officeart/2005/8/layout/cycle6"/>
    <dgm:cxn modelId="{55DC0492-BC04-40CC-9740-CCDF4994C3C2}" type="presParOf" srcId="{8AE27A05-E7A2-4B6E-85C8-2708F52AE306}" destId="{83F4DE13-1F77-4466-A3E7-F6B34962F505}" srcOrd="9" destOrd="0" presId="urn:microsoft.com/office/officeart/2005/8/layout/cycle6"/>
    <dgm:cxn modelId="{25B9ABE3-F443-4DBA-91B2-DF092BEB2824}" type="presParOf" srcId="{8AE27A05-E7A2-4B6E-85C8-2708F52AE306}" destId="{441DEAFE-EEF5-47AE-9DAB-E05367711240}" srcOrd="10" destOrd="0" presId="urn:microsoft.com/office/officeart/2005/8/layout/cycle6"/>
    <dgm:cxn modelId="{32E76F35-FEB1-4338-858D-E681779C80AB}" type="presParOf" srcId="{8AE27A05-E7A2-4B6E-85C8-2708F52AE306}" destId="{7139ADE9-B08B-4DA4-875F-B169BFDC0502}" srcOrd="11" destOrd="0" presId="urn:microsoft.com/office/officeart/2005/8/layout/cycle6"/>
    <dgm:cxn modelId="{D2C29E98-A471-4C0F-B56D-C3B10BBCFF4B}" type="presParOf" srcId="{8AE27A05-E7A2-4B6E-85C8-2708F52AE306}" destId="{A0CE9815-6FA4-4B7A-83EA-C3DE272568F9}" srcOrd="12" destOrd="0" presId="urn:microsoft.com/office/officeart/2005/8/layout/cycle6"/>
    <dgm:cxn modelId="{97ED1E31-C8A9-44AE-876B-A5F2656CD608}" type="presParOf" srcId="{8AE27A05-E7A2-4B6E-85C8-2708F52AE306}" destId="{B27E5397-48DC-4DF0-B863-BC832D804834}" srcOrd="13" destOrd="0" presId="urn:microsoft.com/office/officeart/2005/8/layout/cycle6"/>
    <dgm:cxn modelId="{1784F190-AC33-44F2-ABC8-C89F6029CE88}" type="presParOf" srcId="{8AE27A05-E7A2-4B6E-85C8-2708F52AE306}" destId="{EC453FA4-269D-4E28-9EBB-EA3D87072142}" srcOrd="14" destOrd="0" presId="urn:microsoft.com/office/officeart/2005/8/layout/cycle6"/>
  </dgm:cxnLst>
  <dgm:bg>
    <a:solidFill>
      <a:srgbClr val="B3EFCB"/>
    </a:solidFill>
  </dgm:bg>
  <dgm:whole>
    <a:ln>
      <a:solidFill>
        <a:schemeClr val="accent6">
          <a:lumMod val="50000"/>
        </a:schemeClr>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58D103-2DEC-42CF-83C4-135717186CC5}">
      <dsp:nvSpPr>
        <dsp:cNvPr id="0" name=""/>
        <dsp:cNvSpPr/>
      </dsp:nvSpPr>
      <dsp:spPr>
        <a:xfrm>
          <a:off x="1609352" y="634622"/>
          <a:ext cx="1302494" cy="8466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Rounded MT Bold" panose="020F0704030504030204" pitchFamily="34" charset="0"/>
              <a:cs typeface="Aharoni" panose="02010803020104030203" pitchFamily="2" charset="-79"/>
            </a:rPr>
            <a:t>Referral</a:t>
          </a:r>
        </a:p>
      </dsp:txBody>
      <dsp:txXfrm>
        <a:off x="1650681" y="675951"/>
        <a:ext cx="1219836" cy="763963"/>
      </dsp:txXfrm>
    </dsp:sp>
    <dsp:sp modelId="{C79BEE5E-4FE9-4F51-8BF5-2B78713A9373}">
      <dsp:nvSpPr>
        <dsp:cNvPr id="0" name=""/>
        <dsp:cNvSpPr/>
      </dsp:nvSpPr>
      <dsp:spPr>
        <a:xfrm>
          <a:off x="568827" y="1057932"/>
          <a:ext cx="3383545" cy="3383545"/>
        </a:xfrm>
        <a:custGeom>
          <a:avLst/>
          <a:gdLst/>
          <a:ahLst/>
          <a:cxnLst/>
          <a:rect l="0" t="0" r="0" b="0"/>
          <a:pathLst>
            <a:path>
              <a:moveTo>
                <a:pt x="2351971" y="134135"/>
              </a:moveTo>
              <a:arcTo wR="1691772" hR="1691772" stAng="17578169" swAng="196192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210D82-5B20-49AB-BFEC-D26CE7851EBC}">
      <dsp:nvSpPr>
        <dsp:cNvPr id="0" name=""/>
        <dsp:cNvSpPr/>
      </dsp:nvSpPr>
      <dsp:spPr>
        <a:xfrm>
          <a:off x="3218324" y="1803608"/>
          <a:ext cx="1302494" cy="8466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Rounded MT Bold" panose="020F0704030504030204" pitchFamily="34" charset="0"/>
              <a:cs typeface="Aharoni" panose="02010803020104030203" pitchFamily="2" charset="-79"/>
            </a:rPr>
            <a:t>Assessment</a:t>
          </a:r>
        </a:p>
      </dsp:txBody>
      <dsp:txXfrm>
        <a:off x="3259653" y="1844937"/>
        <a:ext cx="1219836" cy="763963"/>
      </dsp:txXfrm>
    </dsp:sp>
    <dsp:sp modelId="{A10AE36D-CE78-498A-AD35-35C12861115A}">
      <dsp:nvSpPr>
        <dsp:cNvPr id="0" name=""/>
        <dsp:cNvSpPr/>
      </dsp:nvSpPr>
      <dsp:spPr>
        <a:xfrm>
          <a:off x="568827" y="1057932"/>
          <a:ext cx="3383545" cy="3383545"/>
        </a:xfrm>
        <a:custGeom>
          <a:avLst/>
          <a:gdLst/>
          <a:ahLst/>
          <a:cxnLst/>
          <a:rect l="0" t="0" r="0" b="0"/>
          <a:pathLst>
            <a:path>
              <a:moveTo>
                <a:pt x="3381220" y="1603112"/>
              </a:moveTo>
              <a:arcTo wR="1691772" hR="1691772" stAng="21419756" swAng="219660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24B91CA-513D-429D-8F44-624C3ADC3D21}">
      <dsp:nvSpPr>
        <dsp:cNvPr id="0" name=""/>
        <dsp:cNvSpPr/>
      </dsp:nvSpPr>
      <dsp:spPr>
        <a:xfrm>
          <a:off x="2603752" y="3695068"/>
          <a:ext cx="1302494" cy="8466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Rounded MT Bold" panose="020F0704030504030204" pitchFamily="34" charset="0"/>
            </a:rPr>
            <a:t>Determine functional and financial eligibility</a:t>
          </a:r>
        </a:p>
      </dsp:txBody>
      <dsp:txXfrm>
        <a:off x="2645081" y="3736397"/>
        <a:ext cx="1219836" cy="763963"/>
      </dsp:txXfrm>
    </dsp:sp>
    <dsp:sp modelId="{E8BD78DD-91CD-43DE-90A0-6AEC4095A9C7}">
      <dsp:nvSpPr>
        <dsp:cNvPr id="0" name=""/>
        <dsp:cNvSpPr/>
      </dsp:nvSpPr>
      <dsp:spPr>
        <a:xfrm>
          <a:off x="568827" y="1057932"/>
          <a:ext cx="3383545" cy="3383545"/>
        </a:xfrm>
        <a:custGeom>
          <a:avLst/>
          <a:gdLst/>
          <a:ahLst/>
          <a:cxnLst/>
          <a:rect l="0" t="0" r="0" b="0"/>
          <a:pathLst>
            <a:path>
              <a:moveTo>
                <a:pt x="2028201" y="3349756"/>
              </a:moveTo>
              <a:arcTo wR="1691772" hR="1691772" stAng="4711776" swAng="137644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3F4DE13-1F77-4466-A3E7-F6B34962F505}">
      <dsp:nvSpPr>
        <dsp:cNvPr id="0" name=""/>
        <dsp:cNvSpPr/>
      </dsp:nvSpPr>
      <dsp:spPr>
        <a:xfrm>
          <a:off x="614953" y="3695068"/>
          <a:ext cx="1302494" cy="8466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Rounded MT Bold" panose="020F0704030504030204" pitchFamily="34" charset="0"/>
            </a:rPr>
            <a:t>If eligible,Client and care manager  develop a plan of care</a:t>
          </a:r>
        </a:p>
      </dsp:txBody>
      <dsp:txXfrm>
        <a:off x="656282" y="3736397"/>
        <a:ext cx="1219836" cy="763963"/>
      </dsp:txXfrm>
    </dsp:sp>
    <dsp:sp modelId="{7139ADE9-B08B-4DA4-875F-B169BFDC0502}">
      <dsp:nvSpPr>
        <dsp:cNvPr id="0" name=""/>
        <dsp:cNvSpPr/>
      </dsp:nvSpPr>
      <dsp:spPr>
        <a:xfrm>
          <a:off x="568827" y="1057932"/>
          <a:ext cx="3383545" cy="3383545"/>
        </a:xfrm>
        <a:custGeom>
          <a:avLst/>
          <a:gdLst/>
          <a:ahLst/>
          <a:cxnLst/>
          <a:rect l="0" t="0" r="0" b="0"/>
          <a:pathLst>
            <a:path>
              <a:moveTo>
                <a:pt x="282756" y="2628132"/>
              </a:moveTo>
              <a:arcTo wR="1691772" hR="1691772" stAng="8783641" swAng="219660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0CE9815-6FA4-4B7A-83EA-C3DE272568F9}">
      <dsp:nvSpPr>
        <dsp:cNvPr id="0" name=""/>
        <dsp:cNvSpPr/>
      </dsp:nvSpPr>
      <dsp:spPr>
        <a:xfrm>
          <a:off x="381" y="1803608"/>
          <a:ext cx="1302494" cy="84662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Arial Rounded MT Bold" panose="020F0704030504030204" pitchFamily="34" charset="0"/>
              <a:cs typeface="Aharoni" panose="02010803020104030203" pitchFamily="2" charset="-79"/>
            </a:rPr>
            <a:t>Services  may begin</a:t>
          </a:r>
        </a:p>
        <a:p>
          <a:pPr marL="0" lvl="0" indent="0" algn="ctr" defTabSz="533400">
            <a:lnSpc>
              <a:spcPct val="90000"/>
            </a:lnSpc>
            <a:spcBef>
              <a:spcPct val="0"/>
            </a:spcBef>
            <a:spcAft>
              <a:spcPct val="35000"/>
            </a:spcAft>
            <a:buNone/>
          </a:pPr>
          <a:endParaRPr lang="en-US" sz="1200" b="1" kern="1200"/>
        </a:p>
      </dsp:txBody>
      <dsp:txXfrm>
        <a:off x="41710" y="1844937"/>
        <a:ext cx="1219836" cy="763963"/>
      </dsp:txXfrm>
    </dsp:sp>
    <dsp:sp modelId="{EC453FA4-269D-4E28-9EBB-EA3D87072142}">
      <dsp:nvSpPr>
        <dsp:cNvPr id="0" name=""/>
        <dsp:cNvSpPr/>
      </dsp:nvSpPr>
      <dsp:spPr>
        <a:xfrm>
          <a:off x="568827" y="1057932"/>
          <a:ext cx="3383545" cy="3383545"/>
        </a:xfrm>
        <a:custGeom>
          <a:avLst/>
          <a:gdLst/>
          <a:ahLst/>
          <a:cxnLst/>
          <a:rect l="0" t="0" r="0" b="0"/>
          <a:pathLst>
            <a:path>
              <a:moveTo>
                <a:pt x="294730" y="737641"/>
              </a:moveTo>
              <a:arcTo wR="1691772" hR="1691772" stAng="12859904" swAng="196192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408F3-E8CC-4A0F-BC9E-E1A3A778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Nolte</dc:creator>
  <cp:lastModifiedBy>Nolte, Sheila M.</cp:lastModifiedBy>
  <cp:revision>2</cp:revision>
  <cp:lastPrinted>2021-07-27T13:03:00Z</cp:lastPrinted>
  <dcterms:created xsi:type="dcterms:W3CDTF">2022-02-16T15:25:00Z</dcterms:created>
  <dcterms:modified xsi:type="dcterms:W3CDTF">2022-02-16T15:25:00Z</dcterms:modified>
</cp:coreProperties>
</file>