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0522E10A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8617BA">
        <w:rPr>
          <w:rFonts w:asciiTheme="minorHAnsi" w:hAnsiTheme="minorHAnsi"/>
        </w:rPr>
        <w:t>June 5</w:t>
      </w:r>
      <w:r w:rsidR="0080099F">
        <w:rPr>
          <w:rFonts w:asciiTheme="minorHAnsi" w:hAnsiTheme="minorHAnsi"/>
        </w:rPr>
        <w:t>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61A948A5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E840B9">
        <w:rPr>
          <w:rFonts w:asciiTheme="minorHAnsi" w:hAnsiTheme="minorHAnsi"/>
        </w:rPr>
        <w:t xml:space="preserve">PRESENT:  </w:t>
      </w:r>
      <w:r w:rsidR="00AF00B6">
        <w:rPr>
          <w:rFonts w:asciiTheme="minorHAnsi" w:hAnsiTheme="minorHAnsi"/>
        </w:rPr>
        <w:t xml:space="preserve">Sandra Violette, Tasha Hunt, Dawn Rios, </w:t>
      </w:r>
      <w:r w:rsidR="0057720F" w:rsidRPr="00AF00B6">
        <w:rPr>
          <w:rFonts w:asciiTheme="minorHAnsi" w:hAnsiTheme="minorHAnsi"/>
        </w:rPr>
        <w:t xml:space="preserve">Bobby Lawlor, Michael Hines, Wiliam Seals, </w:t>
      </w:r>
      <w:r w:rsidR="00AF00B6">
        <w:rPr>
          <w:rFonts w:asciiTheme="minorHAnsi" w:hAnsiTheme="minorHAnsi"/>
        </w:rPr>
        <w:t xml:space="preserve">Dina Maulucci, Chris Cardella, </w:t>
      </w:r>
      <w:r w:rsidR="00C42E28" w:rsidRPr="00AF00B6">
        <w:rPr>
          <w:rFonts w:asciiTheme="minorHAnsi" w:hAnsiTheme="minorHAnsi"/>
        </w:rPr>
        <w:t>Daniela Giordano, Daniel Varley,</w:t>
      </w:r>
      <w:r w:rsidR="00AF00B6" w:rsidRPr="00AF00B6">
        <w:rPr>
          <w:rFonts w:asciiTheme="minorHAnsi" w:hAnsiTheme="minorHAnsi"/>
        </w:rPr>
        <w:t xml:space="preserve"> Karolina Wytrykowska,</w:t>
      </w:r>
      <w:r w:rsidR="00AF00B6">
        <w:rPr>
          <w:rFonts w:asciiTheme="minorHAnsi" w:hAnsiTheme="minorHAnsi"/>
        </w:rPr>
        <w:t xml:space="preserve"> Richard Doyle,</w:t>
      </w:r>
      <w:r w:rsidR="00B17A91">
        <w:rPr>
          <w:rFonts w:asciiTheme="minorHAnsi" w:hAnsiTheme="minorHAnsi"/>
        </w:rPr>
        <w:t xml:space="preserve"> </w:t>
      </w:r>
      <w:r w:rsidR="00C42E28" w:rsidRPr="00AF00B6">
        <w:rPr>
          <w:rFonts w:asciiTheme="minorHAnsi" w:hAnsiTheme="minorHAnsi"/>
        </w:rPr>
        <w:t>Melissa Beattie</w:t>
      </w:r>
      <w:r w:rsidR="00B17A91">
        <w:rPr>
          <w:rFonts w:asciiTheme="minorHAnsi" w:hAnsiTheme="minorHAnsi"/>
        </w:rPr>
        <w:t xml:space="preserve">, </w:t>
      </w:r>
      <w:r w:rsidR="00C42E28" w:rsidRPr="00AF00B6">
        <w:rPr>
          <w:rFonts w:asciiTheme="minorHAnsi" w:hAnsiTheme="minorHAnsi"/>
        </w:rPr>
        <w:t>D</w:t>
      </w:r>
      <w:r w:rsidR="00934DBF" w:rsidRPr="00AF00B6">
        <w:rPr>
          <w:rFonts w:asciiTheme="minorHAnsi" w:hAnsiTheme="minorHAnsi"/>
        </w:rPr>
        <w:t xml:space="preserve">aena Murphy, </w:t>
      </w:r>
      <w:r w:rsidR="00934DBF" w:rsidRPr="00B17A91">
        <w:rPr>
          <w:rFonts w:asciiTheme="minorHAnsi" w:hAnsiTheme="minorHAnsi"/>
        </w:rPr>
        <w:t xml:space="preserve">Micah Mann, </w:t>
      </w:r>
      <w:r w:rsidR="00934DBF" w:rsidRPr="00AF00B6">
        <w:rPr>
          <w:rFonts w:asciiTheme="minorHAnsi" w:hAnsiTheme="minorHAnsi"/>
        </w:rPr>
        <w:t>Joseph Murgo</w:t>
      </w:r>
      <w:r w:rsidR="00AF00B6">
        <w:rPr>
          <w:rFonts w:asciiTheme="minorHAnsi" w:hAnsiTheme="minorHAnsi"/>
        </w:rPr>
        <w:t xml:space="preserve">, </w:t>
      </w:r>
      <w:r w:rsidR="0057720F" w:rsidRPr="00AF00B6">
        <w:rPr>
          <w:rFonts w:asciiTheme="minorHAnsi" w:hAnsiTheme="minorHAnsi"/>
        </w:rPr>
        <w:t xml:space="preserve">Danielle Ebrahimi, </w:t>
      </w:r>
      <w:r w:rsidR="00D30C29" w:rsidRPr="00AF00B6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261FEA44" w:rsidR="0094062E" w:rsidRPr="0071119D" w:rsidRDefault="0094062E" w:rsidP="00C22AA6">
            <w:pPr>
              <w:pStyle w:val="NoSpacing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30" w:type="dxa"/>
          </w:tcPr>
          <w:p w14:paraId="3E47E620" w14:textId="74B01132" w:rsidR="000E343C" w:rsidRPr="0071119D" w:rsidRDefault="000E343C" w:rsidP="00B3434F">
            <w:pPr>
              <w:pStyle w:val="NoSpacing"/>
              <w:rPr>
                <w:rFonts w:asciiTheme="minorHAnsi" w:hAnsiTheme="minorHAnsi"/>
                <w:highlight w:val="yellow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B17A91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 w:rsidRPr="00B17A91">
              <w:rPr>
                <w:rFonts w:asciiTheme="minorHAnsi" w:hAnsiTheme="minorHAnsi" w:cstheme="minorHAnsi"/>
              </w:rPr>
              <w:t>No agenda items added.</w:t>
            </w:r>
            <w:r w:rsidR="00D04421" w:rsidRPr="00B17A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Pr="00B17A91" w:rsidRDefault="00A46844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Approved</w:t>
            </w:r>
            <w:r w:rsidR="003E0D82" w:rsidRPr="00B17A91">
              <w:rPr>
                <w:rFonts w:asciiTheme="minorHAnsi" w:hAnsiTheme="minorHAnsi"/>
              </w:rPr>
              <w:t xml:space="preserve">- </w:t>
            </w:r>
          </w:p>
          <w:p w14:paraId="21B926AC" w14:textId="146E86AA" w:rsidR="00052F82" w:rsidRPr="00B17A91" w:rsidRDefault="00AF00B6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Bobby Lawlor</w:t>
            </w:r>
            <w:r w:rsidR="003E0D82" w:rsidRPr="00B17A91">
              <w:rPr>
                <w:rFonts w:asciiTheme="minorHAnsi" w:hAnsiTheme="minorHAnsi"/>
              </w:rPr>
              <w:t xml:space="preserve"> </w:t>
            </w:r>
            <w:r w:rsidR="00DD63A4" w:rsidRPr="00B17A91">
              <w:rPr>
                <w:rFonts w:asciiTheme="minorHAnsi" w:hAnsiTheme="minorHAnsi"/>
              </w:rPr>
              <w:t>motioned.</w:t>
            </w:r>
          </w:p>
          <w:p w14:paraId="17C24513" w14:textId="590D5671" w:rsidR="003E0D82" w:rsidRPr="00B17A91" w:rsidRDefault="00AF00B6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William Seals</w:t>
            </w:r>
            <w:r w:rsidR="003E0D82" w:rsidRPr="00B17A91">
              <w:rPr>
                <w:rFonts w:asciiTheme="minorHAnsi" w:hAnsiTheme="minorHAnsi"/>
              </w:rPr>
              <w:t xml:space="preserve"> second</w:t>
            </w:r>
            <w:r w:rsidR="008A741B" w:rsidRPr="00B17A91">
              <w:rPr>
                <w:rFonts w:asciiTheme="minorHAnsi" w:hAnsiTheme="minorHAnsi"/>
              </w:rPr>
              <w:t>.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05B8FB50" w14:textId="2F018E11" w:rsidR="00051F3D" w:rsidRDefault="008617BA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CCEH:  Re-entry and Housing</w:t>
            </w:r>
            <w:r w:rsidR="00AF00B6">
              <w:rPr>
                <w:rFonts w:asciiTheme="minorHAnsi" w:hAnsiTheme="minorHAnsi" w:cstheme="minorHAnsi"/>
                <w:b/>
                <w:bCs/>
              </w:rPr>
              <w:t>: Bobbi Riddick (CCEH) and Susan Gunderman (CPA)</w:t>
            </w:r>
          </w:p>
          <w:p w14:paraId="6955B060" w14:textId="312D591D" w:rsidR="008617BA" w:rsidRPr="00051F3D" w:rsidRDefault="008617BA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32" w:type="dxa"/>
          </w:tcPr>
          <w:p w14:paraId="34A207A0" w14:textId="7457E8A2" w:rsidR="00AF00B6" w:rsidRDefault="00AF00B6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about current re-entry centers and resources available and what could be done do address the gaps for our returning citizens- currently there is work within DOC prior to release on creating Housing Stabilization plans, further development of these types of plans with additional staff would be helpful</w:t>
            </w:r>
          </w:p>
          <w:p w14:paraId="7AA3BC57" w14:textId="69B3DFEA" w:rsidR="009856A6" w:rsidRDefault="00110D42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Housing is impacting re-entry and recovery.</w:t>
            </w:r>
          </w:p>
          <w:p w14:paraId="109DEF0C" w14:textId="77777777" w:rsidR="00631434" w:rsidRDefault="00631434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needs that impact re-entry include medical and behavioral health needs.</w:t>
            </w:r>
          </w:p>
          <w:p w14:paraId="51D01032" w14:textId="7F9DB760" w:rsidR="00631434" w:rsidRDefault="00631434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People may not have equitable access to services </w:t>
            </w:r>
            <w:r w:rsidR="0071119D">
              <w:rPr>
                <w:rFonts w:asciiTheme="minorHAnsi" w:hAnsiTheme="minorHAnsi" w:cstheme="minorHAnsi"/>
              </w:rPr>
              <w:t>including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119D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technology needed or may have behavioral health needs that limit the connections.</w:t>
            </w:r>
          </w:p>
          <w:p w14:paraId="16EED0BD" w14:textId="320EA6B8" w:rsidR="00D36942" w:rsidRDefault="00D36942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 offers long and </w:t>
            </w:r>
            <w:r w:rsidR="0071119D">
              <w:rPr>
                <w:rFonts w:asciiTheme="minorHAnsi" w:hAnsiTheme="minorHAnsi" w:cstheme="minorHAnsi"/>
              </w:rPr>
              <w:t>short-term</w:t>
            </w:r>
            <w:r>
              <w:rPr>
                <w:rFonts w:asciiTheme="minorHAnsi" w:hAnsiTheme="minorHAnsi" w:cstheme="minorHAnsi"/>
              </w:rPr>
              <w:t xml:space="preserve"> case management, housing assistance.</w:t>
            </w:r>
          </w:p>
          <w:p w14:paraId="34FADCCF" w14:textId="61133F68" w:rsidR="00D36942" w:rsidRDefault="00D36942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low capacity of landlords </w:t>
            </w:r>
            <w:r w:rsidR="0071119D"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</w:rPr>
              <w:t xml:space="preserve"> rent from.  There </w:t>
            </w:r>
            <w:r w:rsidR="0071119D">
              <w:rPr>
                <w:rFonts w:asciiTheme="minorHAnsi" w:hAnsiTheme="minorHAnsi" w:cstheme="minorHAnsi"/>
              </w:rPr>
              <w:t>are efforts</w:t>
            </w:r>
            <w:r>
              <w:rPr>
                <w:rFonts w:asciiTheme="minorHAnsi" w:hAnsiTheme="minorHAnsi" w:cstheme="minorHAnsi"/>
              </w:rPr>
              <w:t xml:space="preserve"> happening to build collaborations with landlords to reduce barriers to offer rent.</w:t>
            </w:r>
          </w:p>
          <w:p w14:paraId="7A1E9E4E" w14:textId="77777777" w:rsidR="000D6966" w:rsidRDefault="00BE080A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Re-entry councils are advocating for collaboration, legislative changes, and housing solutions.  These councils include people with lived experience.</w:t>
            </w:r>
          </w:p>
          <w:p w14:paraId="6FDA0D62" w14:textId="77777777" w:rsidR="00BE080A" w:rsidRDefault="00BE080A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Recommendations</w:t>
            </w:r>
          </w:p>
          <w:p w14:paraId="2E06C4B3" w14:textId="24A4399A" w:rsidR="00BE080A" w:rsidRDefault="0071119D" w:rsidP="0071119D">
            <w:pPr>
              <w:pStyle w:val="NoSpacing"/>
              <w:numPr>
                <w:ilvl w:val="0"/>
                <w:numId w:val="44"/>
              </w:numPr>
              <w:ind w:left="9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Having</w:t>
            </w:r>
            <w:r w:rsidR="00BE080A">
              <w:rPr>
                <w:rFonts w:asciiTheme="minorHAnsi" w:hAnsiTheme="minorHAnsi" w:cstheme="minorHAnsi"/>
              </w:rPr>
              <w:t xml:space="preserve"> resource/housing specialists prior to release</w:t>
            </w:r>
          </w:p>
          <w:p w14:paraId="513EE79D" w14:textId="77777777" w:rsidR="00BE080A" w:rsidRDefault="00BE080A" w:rsidP="0071119D">
            <w:pPr>
              <w:pStyle w:val="NoSpacing"/>
              <w:numPr>
                <w:ilvl w:val="0"/>
                <w:numId w:val="44"/>
              </w:numPr>
              <w:ind w:left="9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Services with housing supports</w:t>
            </w:r>
          </w:p>
          <w:p w14:paraId="053ECBCF" w14:textId="4AE35913" w:rsidR="00BE080A" w:rsidRDefault="00BE080A" w:rsidP="0071119D">
            <w:pPr>
              <w:pStyle w:val="NoSpacing"/>
              <w:numPr>
                <w:ilvl w:val="0"/>
                <w:numId w:val="44"/>
              </w:numPr>
              <w:ind w:left="9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Connections</w:t>
            </w:r>
            <w:r w:rsidR="00E63E10">
              <w:rPr>
                <w:rFonts w:asciiTheme="minorHAnsi" w:hAnsiTheme="minorHAnsi" w:cstheme="minorHAnsi"/>
              </w:rPr>
              <w:t>/incentives</w:t>
            </w:r>
            <w:r>
              <w:rPr>
                <w:rFonts w:asciiTheme="minorHAnsi" w:hAnsiTheme="minorHAnsi" w:cstheme="minorHAnsi"/>
              </w:rPr>
              <w:t xml:space="preserve"> with landlords to </w:t>
            </w:r>
            <w:r w:rsidR="00E20BED">
              <w:rPr>
                <w:rFonts w:asciiTheme="minorHAnsi" w:hAnsiTheme="minorHAnsi" w:cstheme="minorHAnsi"/>
              </w:rPr>
              <w:t xml:space="preserve">associations </w:t>
            </w:r>
            <w:r>
              <w:rPr>
                <w:rFonts w:asciiTheme="minorHAnsi" w:hAnsiTheme="minorHAnsi" w:cstheme="minorHAnsi"/>
              </w:rPr>
              <w:t>increase rental opportunities</w:t>
            </w:r>
          </w:p>
          <w:p w14:paraId="7D3062D6" w14:textId="77777777" w:rsidR="00BE080A" w:rsidRDefault="00E63E10" w:rsidP="0071119D">
            <w:pPr>
              <w:pStyle w:val="NoSpacing"/>
              <w:numPr>
                <w:ilvl w:val="0"/>
                <w:numId w:val="44"/>
              </w:numPr>
              <w:ind w:left="9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tenant like skills training</w:t>
            </w:r>
          </w:p>
          <w:p w14:paraId="5350553C" w14:textId="77777777" w:rsidR="00E63E10" w:rsidRDefault="00E63E10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Broadening scope of transportation</w:t>
            </w:r>
          </w:p>
          <w:p w14:paraId="175C4418" w14:textId="29506963" w:rsidR="00E20BED" w:rsidRPr="00635572" w:rsidRDefault="00E20BED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resources in multiple languages and </w:t>
            </w:r>
            <w:r w:rsidR="0071119D">
              <w:rPr>
                <w:rFonts w:asciiTheme="minorHAnsi" w:hAnsiTheme="minorHAnsi" w:cstheme="minorHAnsi"/>
              </w:rPr>
              <w:t xml:space="preserve">for different </w:t>
            </w:r>
            <w:r>
              <w:rPr>
                <w:rFonts w:asciiTheme="minorHAnsi" w:hAnsiTheme="minorHAnsi" w:cstheme="minorHAnsi"/>
              </w:rPr>
              <w:t>abilities.</w:t>
            </w:r>
          </w:p>
        </w:tc>
        <w:tc>
          <w:tcPr>
            <w:tcW w:w="3330" w:type="dxa"/>
          </w:tcPr>
          <w:p w14:paraId="49AD11CD" w14:textId="5349DDB4" w:rsidR="0043194E" w:rsidRDefault="00E63E10" w:rsidP="00DD63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Dates of operation and outcomes will be shared by Susan.</w:t>
            </w: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051F3D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51F3D">
              <w:rPr>
                <w:rFonts w:asciiTheme="minorHAnsi" w:hAnsiTheme="minorHAnsi" w:cstheme="minorHAnsi"/>
                <w:b/>
              </w:rPr>
              <w:t xml:space="preserve">Opioid Settlement </w:t>
            </w:r>
            <w:r w:rsidR="000606D6" w:rsidRPr="00051F3D">
              <w:rPr>
                <w:rFonts w:asciiTheme="minorHAnsi" w:hAnsiTheme="minorHAnsi" w:cstheme="minorHAnsi"/>
                <w:b/>
              </w:rPr>
              <w:t>Advisory Committee Discussion</w:t>
            </w:r>
            <w:r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CA00F55" w14:textId="0E506A64" w:rsidR="00962179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portal comments/</w:t>
            </w:r>
            <w:r w:rsidR="0080099F">
              <w:rPr>
                <w:rFonts w:asciiTheme="minorHAnsi" w:hAnsiTheme="minorHAnsi" w:cstheme="minorHAnsi"/>
              </w:rPr>
              <w:t>r</w:t>
            </w:r>
            <w:r w:rsidR="003833B9">
              <w:rPr>
                <w:rFonts w:asciiTheme="minorHAnsi" w:hAnsiTheme="minorHAnsi" w:cstheme="minorHAnsi"/>
              </w:rPr>
              <w:t xml:space="preserve">ecommendations </w:t>
            </w:r>
            <w:r w:rsidR="0080099F">
              <w:rPr>
                <w:rFonts w:asciiTheme="minorHAnsi" w:hAnsiTheme="minorHAnsi" w:cstheme="minorHAnsi"/>
              </w:rPr>
              <w:t xml:space="preserve">and those submitted by this sub-committee </w:t>
            </w:r>
            <w:r w:rsidR="003833B9">
              <w:rPr>
                <w:rFonts w:asciiTheme="minorHAnsi" w:hAnsiTheme="minorHAnsi" w:cstheme="minorHAnsi"/>
              </w:rPr>
              <w:t>include:</w:t>
            </w:r>
          </w:p>
          <w:p w14:paraId="0D142335" w14:textId="7CC4838D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Living Free Program;</w:t>
            </w:r>
          </w:p>
          <w:p w14:paraId="60285F89" w14:textId="64D76D11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Comprehensive services for re-entry populations;</w:t>
            </w:r>
          </w:p>
          <w:p w14:paraId="46A32B64" w14:textId="415F1376" w:rsidR="00812252" w:rsidRDefault="00812252" w:rsidP="007F0068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Pathways Program</w:t>
            </w:r>
            <w:r w:rsidR="007F0E9E">
              <w:rPr>
                <w:rFonts w:asciiTheme="minorHAnsi" w:hAnsiTheme="minorHAnsi" w:cstheme="minorHAnsi"/>
              </w:rPr>
              <w:t xml:space="preserve"> (TPP)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1C9FEFD3" w14:textId="0178F154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Program - statewide rollout</w:t>
            </w:r>
          </w:p>
          <w:p w14:paraId="739C5125" w14:textId="55E2CAED" w:rsidR="0081225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Coaches - CSSD</w:t>
            </w:r>
          </w:p>
          <w:p w14:paraId="405B2DFC" w14:textId="62963BDC" w:rsidR="008A55D2" w:rsidRDefault="008A55D2" w:rsidP="007F0068">
            <w:pPr>
              <w:pStyle w:val="NoSpacing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Expansion - DOC</w:t>
            </w:r>
          </w:p>
          <w:p w14:paraId="1C6BEDDB" w14:textId="6DA6EDE1" w:rsidR="008A55D2" w:rsidRDefault="008A55D2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space/location</w:t>
            </w:r>
            <w:r w:rsidR="0017280E">
              <w:rPr>
                <w:rFonts w:asciiTheme="minorHAnsi" w:hAnsiTheme="minorHAnsi" w:cstheme="minorHAnsi"/>
              </w:rPr>
              <w:t xml:space="preserve"> </w:t>
            </w:r>
            <w:r w:rsidR="00E05E47">
              <w:rPr>
                <w:rFonts w:asciiTheme="minorHAnsi" w:hAnsiTheme="minorHAnsi" w:cstheme="minorHAnsi"/>
              </w:rPr>
              <w:t>for</w:t>
            </w:r>
            <w:r w:rsidR="0017280E">
              <w:rPr>
                <w:rFonts w:asciiTheme="minorHAnsi" w:hAnsiTheme="minorHAnsi" w:cstheme="minorHAnsi"/>
              </w:rPr>
              <w:t xml:space="preserve"> dosing areas in 2 facilities</w:t>
            </w:r>
          </w:p>
          <w:p w14:paraId="1CBCE600" w14:textId="0F9D6152" w:rsidR="008A55D2" w:rsidRDefault="005D5B61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MOUD to 3 facilities </w:t>
            </w:r>
          </w:p>
          <w:p w14:paraId="5E182401" w14:textId="341C954A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Women's Recovery House</w:t>
            </w:r>
          </w:p>
          <w:p w14:paraId="29F7EE3B" w14:textId="77777777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4763C4" w14:textId="0A7DC285" w:rsidR="006723C1" w:rsidRDefault="0071119D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E20BED">
              <w:rPr>
                <w:rFonts w:asciiTheme="minorHAnsi" w:hAnsiTheme="minorHAnsi" w:cstheme="minorHAnsi"/>
              </w:rPr>
              <w:t xml:space="preserve"> fo</w:t>
            </w:r>
            <w:r w:rsidR="00BE6F82">
              <w:rPr>
                <w:rFonts w:asciiTheme="minorHAnsi" w:hAnsiTheme="minorHAnsi" w:cstheme="minorHAnsi"/>
              </w:rPr>
              <w:t>cu</w:t>
            </w:r>
            <w:r w:rsidR="00E20BED">
              <w:rPr>
                <w:rFonts w:asciiTheme="minorHAnsi" w:hAnsiTheme="minorHAnsi" w:cstheme="minorHAnsi"/>
              </w:rPr>
              <w:t xml:space="preserve">s group </w:t>
            </w:r>
            <w:r>
              <w:rPr>
                <w:rFonts w:asciiTheme="minorHAnsi" w:hAnsiTheme="minorHAnsi" w:cstheme="minorHAnsi"/>
              </w:rPr>
              <w:t>of</w:t>
            </w:r>
            <w:r w:rsidR="00E20BED">
              <w:rPr>
                <w:rFonts w:asciiTheme="minorHAnsi" w:hAnsiTheme="minorHAnsi" w:cstheme="minorHAnsi"/>
              </w:rPr>
              <w:t xml:space="preserve"> 10 inmates </w:t>
            </w:r>
            <w:r>
              <w:rPr>
                <w:rFonts w:asciiTheme="minorHAnsi" w:hAnsiTheme="minorHAnsi" w:cstheme="minorHAnsi"/>
              </w:rPr>
              <w:t xml:space="preserve">was held to discuss </w:t>
            </w:r>
            <w:proofErr w:type="spellStart"/>
            <w:r w:rsidR="00E20BED">
              <w:rPr>
                <w:rFonts w:asciiTheme="minorHAnsi" w:hAnsiTheme="minorHAnsi" w:cstheme="minorHAnsi"/>
              </w:rPr>
              <w:t>re--entry</w:t>
            </w:r>
            <w:proofErr w:type="spellEnd"/>
            <w:r w:rsidR="00E20BED">
              <w:rPr>
                <w:rFonts w:asciiTheme="minorHAnsi" w:hAnsiTheme="minorHAnsi" w:cstheme="minorHAnsi"/>
              </w:rPr>
              <w:t xml:space="preserve"> ne</w:t>
            </w:r>
            <w:r w:rsidR="00BE6F82">
              <w:rPr>
                <w:rFonts w:asciiTheme="minorHAnsi" w:hAnsiTheme="minorHAnsi" w:cstheme="minorHAnsi"/>
              </w:rPr>
              <w:t>e</w:t>
            </w:r>
            <w:r w:rsidR="00E20BED">
              <w:rPr>
                <w:rFonts w:asciiTheme="minorHAnsi" w:hAnsiTheme="minorHAnsi" w:cstheme="minorHAnsi"/>
              </w:rPr>
              <w:t xml:space="preserve">ds.  </w:t>
            </w:r>
            <w:r>
              <w:rPr>
                <w:rFonts w:asciiTheme="minorHAnsi" w:hAnsiTheme="minorHAnsi" w:cstheme="minorHAnsi"/>
              </w:rPr>
              <w:t>Another focus group is being planned for women at York</w:t>
            </w:r>
            <w:r w:rsidR="00E20BED">
              <w:rPr>
                <w:rFonts w:asciiTheme="minorHAnsi" w:hAnsiTheme="minorHAnsi" w:cstheme="minorHAnsi"/>
              </w:rPr>
              <w:t xml:space="preserve"> CI in July.</w:t>
            </w:r>
            <w:r w:rsidR="00BE6F82">
              <w:rPr>
                <w:rFonts w:asciiTheme="minorHAnsi" w:hAnsiTheme="minorHAnsi" w:cstheme="minorHAnsi"/>
              </w:rPr>
              <w:t xml:space="preserve"> Suggestions included working on their discharge plans prior to discharge (education/work/community resources</w:t>
            </w:r>
            <w:r>
              <w:rPr>
                <w:rFonts w:asciiTheme="minorHAnsi" w:hAnsiTheme="minorHAnsi" w:cstheme="minorHAnsi"/>
              </w:rPr>
              <w:t>/technology</w:t>
            </w:r>
            <w:r w:rsidR="00BE6F82">
              <w:rPr>
                <w:rFonts w:asciiTheme="minorHAnsi" w:hAnsiTheme="minorHAnsi" w:cstheme="minorHAnsi"/>
              </w:rPr>
              <w:t xml:space="preserve">), ability to give back to the community, family work, life skills, housing, transportation. </w:t>
            </w:r>
            <w:r>
              <w:rPr>
                <w:rFonts w:asciiTheme="minorHAnsi" w:hAnsiTheme="minorHAnsi" w:cstheme="minorHAnsi"/>
              </w:rPr>
              <w:t xml:space="preserve"> The group suggested working with</w:t>
            </w:r>
            <w:r w:rsidR="00BE6F82">
              <w:rPr>
                <w:rFonts w:asciiTheme="minorHAnsi" w:hAnsiTheme="minorHAnsi" w:cstheme="minorHAnsi"/>
              </w:rPr>
              <w:t xml:space="preserve"> peer supports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BE6F82">
              <w:rPr>
                <w:rFonts w:asciiTheme="minorHAnsi" w:hAnsiTheme="minorHAnsi" w:cstheme="minorHAnsi"/>
              </w:rPr>
              <w:t>staff who are empathetic, kind, etc.</w:t>
            </w:r>
          </w:p>
        </w:tc>
        <w:tc>
          <w:tcPr>
            <w:tcW w:w="3330" w:type="dxa"/>
          </w:tcPr>
          <w:p w14:paraId="72CB5042" w14:textId="1E831EE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290801D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  <w:r w:rsidR="00535E26">
              <w:rPr>
                <w:rFonts w:asciiTheme="minorHAnsi" w:hAnsiTheme="minorHAnsi" w:cstheme="minorHAnsi"/>
              </w:rPr>
              <w:t xml:space="preserve">- </w:t>
            </w:r>
          </w:p>
          <w:p w14:paraId="10537AA6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updates 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17DE8B10" w14:textId="512502C2" w:rsidR="00A62428" w:rsidRPr="002D37C3" w:rsidRDefault="007D5859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Continues to roll out Suboxone to 10 facilities.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77DD702C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8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648408C4" w:rsidR="009B784C" w:rsidRPr="001F0CCB" w:rsidRDefault="008617BA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3</w:t>
            </w:r>
            <w:r w:rsidRPr="008617BA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9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2F509A35" w:rsidR="009B784C" w:rsidRPr="00D46E8B" w:rsidRDefault="008617BA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20</w:t>
            </w:r>
            <w:r w:rsidR="00ED0F4F"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F4F"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C02C" w14:textId="77777777" w:rsidR="00756301" w:rsidRDefault="00756301" w:rsidP="002A251D">
      <w:r>
        <w:separator/>
      </w:r>
    </w:p>
  </w:endnote>
  <w:endnote w:type="continuationSeparator" w:id="0">
    <w:p w14:paraId="48518C2E" w14:textId="77777777" w:rsidR="00756301" w:rsidRDefault="00756301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9CCB" w14:textId="77777777" w:rsidR="00756301" w:rsidRDefault="00756301" w:rsidP="002A251D">
      <w:r>
        <w:separator/>
      </w:r>
    </w:p>
  </w:footnote>
  <w:footnote w:type="continuationSeparator" w:id="0">
    <w:p w14:paraId="5766F104" w14:textId="77777777" w:rsidR="00756301" w:rsidRDefault="00756301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B17A91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90026"/>
    <w:multiLevelType w:val="hybridMultilevel"/>
    <w:tmpl w:val="17B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0B6A"/>
    <w:multiLevelType w:val="hybridMultilevel"/>
    <w:tmpl w:val="319A6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2091C"/>
    <w:multiLevelType w:val="hybridMultilevel"/>
    <w:tmpl w:val="5B10F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B03C4"/>
    <w:multiLevelType w:val="hybridMultilevel"/>
    <w:tmpl w:val="401A8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06290"/>
    <w:multiLevelType w:val="hybridMultilevel"/>
    <w:tmpl w:val="FD76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495325">
    <w:abstractNumId w:val="24"/>
  </w:num>
  <w:num w:numId="2" w16cid:durableId="1641182946">
    <w:abstractNumId w:val="31"/>
  </w:num>
  <w:num w:numId="3" w16cid:durableId="46728240">
    <w:abstractNumId w:val="3"/>
  </w:num>
  <w:num w:numId="4" w16cid:durableId="1857958020">
    <w:abstractNumId w:val="27"/>
  </w:num>
  <w:num w:numId="5" w16cid:durableId="123544029">
    <w:abstractNumId w:val="11"/>
  </w:num>
  <w:num w:numId="6" w16cid:durableId="1500072436">
    <w:abstractNumId w:val="19"/>
  </w:num>
  <w:num w:numId="7" w16cid:durableId="108776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57980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50587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280592">
    <w:abstractNumId w:val="18"/>
  </w:num>
  <w:num w:numId="11" w16cid:durableId="45489218">
    <w:abstractNumId w:val="28"/>
  </w:num>
  <w:num w:numId="12" w16cid:durableId="570971669">
    <w:abstractNumId w:val="4"/>
  </w:num>
  <w:num w:numId="13" w16cid:durableId="884095919">
    <w:abstractNumId w:val="42"/>
  </w:num>
  <w:num w:numId="14" w16cid:durableId="669213136">
    <w:abstractNumId w:val="8"/>
  </w:num>
  <w:num w:numId="15" w16cid:durableId="693113397">
    <w:abstractNumId w:val="32"/>
  </w:num>
  <w:num w:numId="16" w16cid:durableId="834606921">
    <w:abstractNumId w:val="13"/>
  </w:num>
  <w:num w:numId="17" w16cid:durableId="514464133">
    <w:abstractNumId w:val="22"/>
  </w:num>
  <w:num w:numId="18" w16cid:durableId="294725065">
    <w:abstractNumId w:val="29"/>
  </w:num>
  <w:num w:numId="19" w16cid:durableId="1095783782">
    <w:abstractNumId w:val="37"/>
  </w:num>
  <w:num w:numId="20" w16cid:durableId="687488834">
    <w:abstractNumId w:val="41"/>
  </w:num>
  <w:num w:numId="21" w16cid:durableId="357321712">
    <w:abstractNumId w:val="9"/>
  </w:num>
  <w:num w:numId="22" w16cid:durableId="49156020">
    <w:abstractNumId w:val="0"/>
  </w:num>
  <w:num w:numId="23" w16cid:durableId="1110664588">
    <w:abstractNumId w:val="23"/>
  </w:num>
  <w:num w:numId="24" w16cid:durableId="1701515007">
    <w:abstractNumId w:val="15"/>
  </w:num>
  <w:num w:numId="25" w16cid:durableId="2057269844">
    <w:abstractNumId w:val="14"/>
  </w:num>
  <w:num w:numId="26" w16cid:durableId="1769614398">
    <w:abstractNumId w:val="21"/>
  </w:num>
  <w:num w:numId="27" w16cid:durableId="708070219">
    <w:abstractNumId w:val="36"/>
  </w:num>
  <w:num w:numId="28" w16cid:durableId="345064549">
    <w:abstractNumId w:val="35"/>
  </w:num>
  <w:num w:numId="29" w16cid:durableId="1703509810">
    <w:abstractNumId w:val="7"/>
  </w:num>
  <w:num w:numId="30" w16cid:durableId="337851948">
    <w:abstractNumId w:val="34"/>
  </w:num>
  <w:num w:numId="31" w16cid:durableId="451479726">
    <w:abstractNumId w:val="16"/>
  </w:num>
  <w:num w:numId="32" w16cid:durableId="2127314737">
    <w:abstractNumId w:val="5"/>
  </w:num>
  <w:num w:numId="33" w16cid:durableId="646665934">
    <w:abstractNumId w:val="1"/>
  </w:num>
  <w:num w:numId="34" w16cid:durableId="57172834">
    <w:abstractNumId w:val="17"/>
  </w:num>
  <w:num w:numId="35" w16cid:durableId="55670949">
    <w:abstractNumId w:val="25"/>
  </w:num>
  <w:num w:numId="36" w16cid:durableId="840969609">
    <w:abstractNumId w:val="33"/>
  </w:num>
  <w:num w:numId="37" w16cid:durableId="1025015322">
    <w:abstractNumId w:val="20"/>
  </w:num>
  <w:num w:numId="38" w16cid:durableId="686949539">
    <w:abstractNumId w:val="26"/>
  </w:num>
  <w:num w:numId="39" w16cid:durableId="1674793584">
    <w:abstractNumId w:val="6"/>
  </w:num>
  <w:num w:numId="40" w16cid:durableId="1766917624">
    <w:abstractNumId w:val="12"/>
  </w:num>
  <w:num w:numId="41" w16cid:durableId="109936049">
    <w:abstractNumId w:val="30"/>
  </w:num>
  <w:num w:numId="42" w16cid:durableId="1339696009">
    <w:abstractNumId w:val="39"/>
  </w:num>
  <w:num w:numId="43" w16cid:durableId="715392960">
    <w:abstractNumId w:val="40"/>
  </w:num>
  <w:num w:numId="44" w16cid:durableId="86043526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80D78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349D"/>
    <w:rsid w:val="000D3807"/>
    <w:rsid w:val="000D4741"/>
    <w:rsid w:val="000D4884"/>
    <w:rsid w:val="000D6966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0D42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336D"/>
    <w:rsid w:val="001635DF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6ACB"/>
    <w:rsid w:val="0024110C"/>
    <w:rsid w:val="00245E98"/>
    <w:rsid w:val="002477D9"/>
    <w:rsid w:val="00251090"/>
    <w:rsid w:val="00255C1C"/>
    <w:rsid w:val="00261FAB"/>
    <w:rsid w:val="002641D3"/>
    <w:rsid w:val="002655F0"/>
    <w:rsid w:val="002714F0"/>
    <w:rsid w:val="002718F9"/>
    <w:rsid w:val="0027525A"/>
    <w:rsid w:val="00277A9B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51D7"/>
    <w:rsid w:val="002F7B50"/>
    <w:rsid w:val="00301225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0AB9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194E"/>
    <w:rsid w:val="00436542"/>
    <w:rsid w:val="00436BB2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5E26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20F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01C7"/>
    <w:rsid w:val="00631434"/>
    <w:rsid w:val="00635572"/>
    <w:rsid w:val="00637845"/>
    <w:rsid w:val="0064120C"/>
    <w:rsid w:val="00641D58"/>
    <w:rsid w:val="006447EC"/>
    <w:rsid w:val="00645541"/>
    <w:rsid w:val="00654EF4"/>
    <w:rsid w:val="00657302"/>
    <w:rsid w:val="006614EE"/>
    <w:rsid w:val="0066230F"/>
    <w:rsid w:val="00670821"/>
    <w:rsid w:val="006723C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6F22"/>
    <w:rsid w:val="006F78B1"/>
    <w:rsid w:val="00705800"/>
    <w:rsid w:val="00707AB2"/>
    <w:rsid w:val="0071119D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56301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425"/>
    <w:rsid w:val="007A16CB"/>
    <w:rsid w:val="007B144A"/>
    <w:rsid w:val="007B28A2"/>
    <w:rsid w:val="007B2D27"/>
    <w:rsid w:val="007B4788"/>
    <w:rsid w:val="007B5916"/>
    <w:rsid w:val="007B75D7"/>
    <w:rsid w:val="007C1872"/>
    <w:rsid w:val="007C1F95"/>
    <w:rsid w:val="007C65BC"/>
    <w:rsid w:val="007D1A23"/>
    <w:rsid w:val="007D208C"/>
    <w:rsid w:val="007D5859"/>
    <w:rsid w:val="007E25A1"/>
    <w:rsid w:val="007E4361"/>
    <w:rsid w:val="007F0068"/>
    <w:rsid w:val="007F0E9E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17BA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55D2"/>
    <w:rsid w:val="008A6C14"/>
    <w:rsid w:val="008A741B"/>
    <w:rsid w:val="008A77BF"/>
    <w:rsid w:val="008B3D4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1804"/>
    <w:rsid w:val="00982187"/>
    <w:rsid w:val="00982CAE"/>
    <w:rsid w:val="00983751"/>
    <w:rsid w:val="009856A6"/>
    <w:rsid w:val="00986C33"/>
    <w:rsid w:val="00990439"/>
    <w:rsid w:val="0099045D"/>
    <w:rsid w:val="009910F4"/>
    <w:rsid w:val="009A1DC3"/>
    <w:rsid w:val="009A64A5"/>
    <w:rsid w:val="009A734C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2428"/>
    <w:rsid w:val="00A630DA"/>
    <w:rsid w:val="00A725AA"/>
    <w:rsid w:val="00A733CA"/>
    <w:rsid w:val="00A7408B"/>
    <w:rsid w:val="00A74BCD"/>
    <w:rsid w:val="00A74D93"/>
    <w:rsid w:val="00A85D6A"/>
    <w:rsid w:val="00A94F72"/>
    <w:rsid w:val="00A96FEC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00B6"/>
    <w:rsid w:val="00AF1868"/>
    <w:rsid w:val="00AF449F"/>
    <w:rsid w:val="00AF52D9"/>
    <w:rsid w:val="00AF553E"/>
    <w:rsid w:val="00AF69C1"/>
    <w:rsid w:val="00B0518C"/>
    <w:rsid w:val="00B177D8"/>
    <w:rsid w:val="00B17A91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080A"/>
    <w:rsid w:val="00BE6079"/>
    <w:rsid w:val="00BE6F82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2E2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942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20BED"/>
    <w:rsid w:val="00E414FC"/>
    <w:rsid w:val="00E42C93"/>
    <w:rsid w:val="00E453DD"/>
    <w:rsid w:val="00E52585"/>
    <w:rsid w:val="00E53211"/>
    <w:rsid w:val="00E60B16"/>
    <w:rsid w:val="00E63E10"/>
    <w:rsid w:val="00E73496"/>
    <w:rsid w:val="00E816EE"/>
    <w:rsid w:val="00E840B9"/>
    <w:rsid w:val="00E97900"/>
    <w:rsid w:val="00EA1310"/>
    <w:rsid w:val="00EA1E45"/>
    <w:rsid w:val="00EA3654"/>
    <w:rsid w:val="00EA433E"/>
    <w:rsid w:val="00EA77EA"/>
    <w:rsid w:val="00EA7D85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097A"/>
    <w:rsid w:val="00F02C1D"/>
    <w:rsid w:val="00F05F73"/>
    <w:rsid w:val="00F07709"/>
    <w:rsid w:val="00F1064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325B"/>
    <w:rsid w:val="00F947F5"/>
    <w:rsid w:val="00F96590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brahimi@c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A1316F-A2F6-4D41-983A-065BB5F9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2</cp:revision>
  <cp:lastPrinted>2019-12-18T13:44:00Z</cp:lastPrinted>
  <dcterms:created xsi:type="dcterms:W3CDTF">2024-06-07T15:25:00Z</dcterms:created>
  <dcterms:modified xsi:type="dcterms:W3CDTF">2024-06-07T15:25:00Z</dcterms:modified>
</cp:coreProperties>
</file>