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4E4A1" w14:textId="77777777" w:rsidR="002F61EA" w:rsidRDefault="000957A1" w:rsidP="002F61EA">
      <w:pPr>
        <w:autoSpaceDE w:val="0"/>
        <w:autoSpaceDN w:val="0"/>
        <w:adjustRightInd w:val="0"/>
        <w:spacing w:after="0" w:line="240" w:lineRule="auto"/>
        <w:rPr>
          <w:rFonts w:ascii="Cambria,Bold" w:hAnsi="Cambria,Bold" w:cs="Cambria,Bold"/>
          <w:b/>
          <w:bCs/>
          <w:color w:val="7030A1"/>
          <w:sz w:val="48"/>
          <w:szCs w:val="48"/>
        </w:rPr>
      </w:pPr>
      <w:r>
        <w:rPr>
          <w:rFonts w:ascii="Times New Roman" w:hAnsi="Times New Roman"/>
          <w:noProof/>
        </w:rPr>
        <w:drawing>
          <wp:anchor distT="0" distB="0" distL="114300" distR="114300" simplePos="0" relativeHeight="251660288" behindDoc="0" locked="0" layoutInCell="1" allowOverlap="1" wp14:anchorId="60BC58E7" wp14:editId="34AB7E25">
            <wp:simplePos x="0" y="0"/>
            <wp:positionH relativeFrom="column">
              <wp:posOffset>4394835</wp:posOffset>
            </wp:positionH>
            <wp:positionV relativeFrom="paragraph">
              <wp:posOffset>9525</wp:posOffset>
            </wp:positionV>
            <wp:extent cx="2562225" cy="704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704850"/>
                    </a:xfrm>
                    <a:prstGeom prst="rect">
                      <a:avLst/>
                    </a:prstGeom>
                    <a:noFill/>
                    <a:ln>
                      <a:noFill/>
                    </a:ln>
                  </pic:spPr>
                </pic:pic>
              </a:graphicData>
            </a:graphic>
          </wp:anchor>
        </w:drawing>
      </w:r>
      <w:r>
        <w:rPr>
          <w:rFonts w:ascii="Corbel" w:hAnsi="Corbel" w:cs="Cambria-Bold"/>
          <w:b/>
          <w:bCs/>
          <w:noProof/>
          <w:color w:val="0070C0"/>
          <w:sz w:val="40"/>
          <w:szCs w:val="40"/>
        </w:rPr>
        <mc:AlternateContent>
          <mc:Choice Requires="wps">
            <w:drawing>
              <wp:anchor distT="0" distB="0" distL="114300" distR="114300" simplePos="0" relativeHeight="251661312" behindDoc="0" locked="0" layoutInCell="1" allowOverlap="1" wp14:anchorId="32131E52" wp14:editId="227EF134">
                <wp:simplePos x="0" y="0"/>
                <wp:positionH relativeFrom="margin">
                  <wp:posOffset>1207770</wp:posOffset>
                </wp:positionH>
                <wp:positionV relativeFrom="paragraph">
                  <wp:posOffset>876300</wp:posOffset>
                </wp:positionV>
                <wp:extent cx="544830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5448300" cy="9525"/>
                        </a:xfrm>
                        <a:prstGeom prst="line">
                          <a:avLst/>
                        </a:prstGeom>
                        <a:ln w="38100" cap="rnd" cmpd="dbl">
                          <a:solidFill>
                            <a:schemeClr val="tx1">
                              <a:lumMod val="50000"/>
                              <a:lumOff val="50000"/>
                            </a:schemeClr>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BB56E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1pt,69pt" to="524.1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" strokecolor="gray [1629]" strokeweight="3pt">
                <v:stroke linestyle="thinThin" joinstyle="miter" endcap="round"/>
                <w10:wrap anchorx="margin"/>
              </v:line>
            </w:pict>
          </mc:Fallback>
        </mc:AlternateContent>
      </w:r>
      <w:r w:rsidR="00237177" w:rsidRPr="00314829">
        <w:rPr>
          <w:rFonts w:ascii="Corbel" w:hAnsi="Corbel" w:cs="Cambria-Bold"/>
          <w:b/>
          <w:bCs/>
          <w:noProof/>
          <w:color w:val="0070C0"/>
          <w:sz w:val="40"/>
          <w:szCs w:val="40"/>
        </w:rPr>
        <mc:AlternateContent>
          <mc:Choice Requires="wps">
            <w:drawing>
              <wp:anchor distT="45720" distB="45720" distL="114300" distR="114300" simplePos="0" relativeHeight="251659264" behindDoc="0" locked="0" layoutInCell="1" allowOverlap="1" wp14:anchorId="7AF82151" wp14:editId="1C2320EE">
                <wp:simplePos x="0" y="0"/>
                <wp:positionH relativeFrom="margin">
                  <wp:posOffset>641985</wp:posOffset>
                </wp:positionH>
                <wp:positionV relativeFrom="paragraph">
                  <wp:posOffset>304800</wp:posOffset>
                </wp:positionV>
                <wp:extent cx="415290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685800"/>
                        </a:xfrm>
                        <a:prstGeom prst="rect">
                          <a:avLst/>
                        </a:prstGeom>
                        <a:noFill/>
                        <a:ln w="9525">
                          <a:noFill/>
                          <a:miter lim="800000"/>
                          <a:headEnd/>
                          <a:tailEnd/>
                        </a:ln>
                      </wps:spPr>
                      <wps:txbx>
                        <w:txbxContent>
                          <w:p w14:paraId="2A7DB8B0" w14:textId="77777777"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About Cytomegalovirus (CMV)</w:t>
                            </w:r>
                          </w:p>
                          <w:p w14:paraId="3422F7B4" w14:textId="77777777"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FOR PEDIATRIC CARE PROVIDERS</w:t>
                            </w:r>
                          </w:p>
                          <w:p w14:paraId="3C857DF9" w14:textId="77777777" w:rsidR="002F61EA" w:rsidRDefault="002F61EA" w:rsidP="002F61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82151" id="_x0000_t202" coordsize="21600,21600" o:spt="202" path="m,l,21600r21600,l21600,xe">
                <v:stroke joinstyle="miter"/>
                <v:path gradientshapeok="t" o:connecttype="rect"/>
              </v:shapetype>
              <v:shape id="Text Box 2" o:spid="_x0000_s1026" type="#_x0000_t202" style="position:absolute;margin-left:50.55pt;margin-top:24pt;width:327pt;height:5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" filled="f" stroked="f">
                <v:textbox>
                  <w:txbxContent>
                    <w:p w14:paraId="2A7DB8B0" w14:textId="77777777"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About Cytomegalovirus (CMV)</w:t>
                      </w:r>
                    </w:p>
                    <w:p w14:paraId="3422F7B4" w14:textId="77777777" w:rsidR="002F61EA" w:rsidRPr="00237177" w:rsidRDefault="002F61EA" w:rsidP="002F61EA">
                      <w:pPr>
                        <w:autoSpaceDE w:val="0"/>
                        <w:autoSpaceDN w:val="0"/>
                        <w:adjustRightInd w:val="0"/>
                        <w:spacing w:after="0" w:line="240" w:lineRule="auto"/>
                        <w:jc w:val="center"/>
                        <w:rPr>
                          <w:rFonts w:ascii="Corbel" w:hAnsi="Corbel" w:cs="Cambria,Bold"/>
                          <w:bCs/>
                          <w:color w:val="0070C0"/>
                          <w:sz w:val="32"/>
                          <w:szCs w:val="32"/>
                        </w:rPr>
                      </w:pPr>
                      <w:r w:rsidRPr="00237177">
                        <w:rPr>
                          <w:rFonts w:ascii="Corbel" w:hAnsi="Corbel" w:cs="Cambria,Bold"/>
                          <w:bCs/>
                          <w:color w:val="0070C0"/>
                          <w:sz w:val="32"/>
                          <w:szCs w:val="32"/>
                        </w:rPr>
                        <w:t>FOR PEDIATRIC CARE PROVIDERS</w:t>
                      </w:r>
                    </w:p>
                    <w:p w14:paraId="3C857DF9" w14:textId="77777777" w:rsidR="002F61EA" w:rsidRDefault="002F61EA" w:rsidP="002F61EA"/>
                  </w:txbxContent>
                </v:textbox>
                <w10:wrap anchorx="margin"/>
              </v:shape>
            </w:pict>
          </mc:Fallback>
        </mc:AlternateContent>
      </w:r>
      <w:r w:rsidR="002F61EA">
        <w:rPr>
          <w:rFonts w:ascii="Arial" w:hAnsi="Arial" w:cs="Arial"/>
          <w:noProof/>
        </w:rPr>
        <w:drawing>
          <wp:inline distT="0" distB="0" distL="0" distR="0" wp14:anchorId="0AB311B9" wp14:editId="12BB8FB8">
            <wp:extent cx="824196"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6645" cy="889536"/>
                    </a:xfrm>
                    <a:prstGeom prst="rect">
                      <a:avLst/>
                    </a:prstGeom>
                    <a:noFill/>
                    <a:ln>
                      <a:noFill/>
                    </a:ln>
                  </pic:spPr>
                </pic:pic>
              </a:graphicData>
            </a:graphic>
          </wp:inline>
        </w:drawing>
      </w:r>
      <w:r w:rsidR="00237177">
        <w:rPr>
          <w:rFonts w:ascii="Cambria,Bold" w:hAnsi="Cambria,Bold" w:cs="Cambria,Bold"/>
          <w:b/>
          <w:bCs/>
          <w:color w:val="7030A1"/>
          <w:sz w:val="48"/>
          <w:szCs w:val="48"/>
        </w:rPr>
        <w:tab/>
      </w:r>
    </w:p>
    <w:p w14:paraId="0BC3B5FB" w14:textId="77777777" w:rsidR="002F61EA" w:rsidRPr="00237177" w:rsidRDefault="002F61EA" w:rsidP="002F61EA">
      <w:pPr>
        <w:autoSpaceDE w:val="0"/>
        <w:autoSpaceDN w:val="0"/>
        <w:adjustRightInd w:val="0"/>
        <w:spacing w:after="0" w:line="240" w:lineRule="auto"/>
        <w:rPr>
          <w:rFonts w:ascii="Cambria,Bold" w:hAnsi="Cambria,Bold" w:cs="Cambria,Bold"/>
          <w:b/>
          <w:bCs/>
          <w:color w:val="7030A1"/>
          <w:sz w:val="16"/>
          <w:szCs w:val="16"/>
        </w:rPr>
      </w:pPr>
    </w:p>
    <w:p w14:paraId="6E290837" w14:textId="7E285EA9" w:rsidR="00F950C7" w:rsidRPr="00D22C97" w:rsidRDefault="002F61EA" w:rsidP="00F950C7">
      <w:pPr>
        <w:autoSpaceDE w:val="0"/>
        <w:autoSpaceDN w:val="0"/>
        <w:adjustRightInd w:val="0"/>
        <w:spacing w:after="0" w:line="240" w:lineRule="auto"/>
        <w:jc w:val="center"/>
        <w:rPr>
          <w:rFonts w:ascii="Corbel" w:hAnsi="Corbel" w:cs="Cambria,Bold"/>
          <w:b/>
          <w:bCs/>
          <w:color w:val="0070C0"/>
          <w:sz w:val="32"/>
          <w:szCs w:val="32"/>
        </w:rPr>
      </w:pPr>
      <w:r w:rsidRPr="00D22C97">
        <w:rPr>
          <w:rFonts w:ascii="Corbel" w:hAnsi="Corbel" w:cs="Cambria,Bold"/>
          <w:b/>
          <w:bCs/>
          <w:color w:val="0070C0"/>
          <w:sz w:val="32"/>
          <w:szCs w:val="32"/>
        </w:rPr>
        <w:t xml:space="preserve">The Role of the Primary </w:t>
      </w:r>
      <w:r w:rsidR="00E94498" w:rsidRPr="00D22C97">
        <w:rPr>
          <w:rFonts w:ascii="Corbel" w:hAnsi="Corbel" w:cs="Cambria,Bold"/>
          <w:b/>
          <w:bCs/>
          <w:color w:val="0070C0"/>
          <w:sz w:val="32"/>
          <w:szCs w:val="32"/>
        </w:rPr>
        <w:t>Healthc</w:t>
      </w:r>
      <w:r w:rsidRPr="00D22C97">
        <w:rPr>
          <w:rFonts w:ascii="Corbel" w:hAnsi="Corbel" w:cs="Cambria,Bold"/>
          <w:b/>
          <w:bCs/>
          <w:color w:val="0070C0"/>
          <w:sz w:val="32"/>
          <w:szCs w:val="32"/>
        </w:rPr>
        <w:t xml:space="preserve">are </w:t>
      </w:r>
      <w:r w:rsidR="00E94498" w:rsidRPr="00D22C97">
        <w:rPr>
          <w:rFonts w:ascii="Corbel" w:hAnsi="Corbel" w:cs="Cambria,Bold"/>
          <w:b/>
          <w:bCs/>
          <w:color w:val="0070C0"/>
          <w:sz w:val="32"/>
          <w:szCs w:val="32"/>
        </w:rPr>
        <w:t>Provider</w:t>
      </w:r>
      <w:r w:rsidRPr="00D22C97">
        <w:rPr>
          <w:rFonts w:ascii="Corbel" w:hAnsi="Corbel" w:cs="Cambria,Bold"/>
          <w:b/>
          <w:bCs/>
          <w:color w:val="0070C0"/>
          <w:sz w:val="32"/>
          <w:szCs w:val="32"/>
        </w:rPr>
        <w:t xml:space="preserve"> </w:t>
      </w:r>
      <w:r w:rsidRPr="00484455">
        <w:rPr>
          <w:rFonts w:ascii="Corbel" w:hAnsi="Corbel" w:cs="Cambria,Bold"/>
          <w:b/>
          <w:bCs/>
          <w:color w:val="0070C0"/>
          <w:sz w:val="32"/>
          <w:szCs w:val="32"/>
        </w:rPr>
        <w:t xml:space="preserve">in </w:t>
      </w:r>
      <w:r w:rsidR="00197331" w:rsidRPr="00484455">
        <w:rPr>
          <w:rFonts w:ascii="Corbel" w:hAnsi="Corbel" w:cs="Cambria,Bold"/>
          <w:b/>
          <w:bCs/>
          <w:color w:val="0070C0"/>
          <w:sz w:val="32"/>
          <w:szCs w:val="32"/>
        </w:rPr>
        <w:t>C</w:t>
      </w:r>
      <w:r w:rsidR="00B836BF" w:rsidRPr="00484455">
        <w:rPr>
          <w:rFonts w:ascii="Corbel" w:hAnsi="Corbel" w:cs="Cambria,Bold"/>
          <w:b/>
          <w:bCs/>
          <w:color w:val="0070C0"/>
          <w:sz w:val="32"/>
          <w:szCs w:val="32"/>
        </w:rPr>
        <w:t>ongenital</w:t>
      </w:r>
      <w:r w:rsidR="00B836BF">
        <w:rPr>
          <w:rFonts w:ascii="Corbel" w:hAnsi="Corbel" w:cs="Cambria,Bold"/>
          <w:b/>
          <w:bCs/>
          <w:color w:val="0070C0"/>
          <w:sz w:val="32"/>
          <w:szCs w:val="32"/>
        </w:rPr>
        <w:t xml:space="preserve"> </w:t>
      </w:r>
      <w:r w:rsidR="00F950C7" w:rsidRPr="00D22C97">
        <w:rPr>
          <w:rFonts w:ascii="Corbel" w:hAnsi="Corbel" w:cs="Cambria,Bold"/>
          <w:b/>
          <w:bCs/>
          <w:color w:val="0070C0"/>
          <w:sz w:val="32"/>
          <w:szCs w:val="32"/>
        </w:rPr>
        <w:t>Cytomegalovirus</w:t>
      </w:r>
      <w:r w:rsidR="00B836BF">
        <w:rPr>
          <w:rFonts w:ascii="Corbel" w:hAnsi="Corbel" w:cs="Cambria,Bold"/>
          <w:b/>
          <w:bCs/>
          <w:color w:val="0070C0"/>
          <w:sz w:val="32"/>
          <w:szCs w:val="32"/>
        </w:rPr>
        <w:t xml:space="preserve"> </w:t>
      </w:r>
      <w:r w:rsidR="00B836BF" w:rsidRPr="00484455">
        <w:rPr>
          <w:rFonts w:ascii="Corbel" w:hAnsi="Corbel" w:cs="Cambria,Bold"/>
          <w:b/>
          <w:bCs/>
          <w:color w:val="0070C0"/>
          <w:sz w:val="32"/>
          <w:szCs w:val="32"/>
        </w:rPr>
        <w:t>(CMV)</w:t>
      </w:r>
      <w:r w:rsidR="00F950C7" w:rsidRPr="00484455">
        <w:rPr>
          <w:rFonts w:ascii="Corbel" w:hAnsi="Corbel" w:cs="Cambria,Bold"/>
          <w:b/>
          <w:bCs/>
          <w:color w:val="0070C0"/>
          <w:sz w:val="32"/>
          <w:szCs w:val="32"/>
        </w:rPr>
        <w:t xml:space="preserve"> Screening and Follow-up Recommendations and Monitoring</w:t>
      </w:r>
    </w:p>
    <w:p w14:paraId="372D225D" w14:textId="77777777" w:rsidR="005F2E46" w:rsidRDefault="005F2E46" w:rsidP="00D22C97">
      <w:pPr>
        <w:pStyle w:val="NormalWeb"/>
        <w:shd w:val="clear" w:color="auto" w:fill="FFFFFF"/>
        <w:spacing w:before="0" w:beforeAutospacing="0" w:after="0" w:afterAutospacing="0"/>
        <w:rPr>
          <w:rFonts w:ascii="Cambria" w:hAnsi="Cambria"/>
          <w:color w:val="000000"/>
        </w:rPr>
      </w:pPr>
    </w:p>
    <w:p w14:paraId="598C1157" w14:textId="77A3FDEF" w:rsidR="00504FAA" w:rsidRDefault="007969B1" w:rsidP="00D22C97">
      <w:pPr>
        <w:pStyle w:val="NormalWeb"/>
        <w:shd w:val="clear" w:color="auto" w:fill="FFFFFF"/>
        <w:spacing w:before="0" w:beforeAutospacing="0" w:after="0" w:afterAutospacing="0"/>
        <w:rPr>
          <w:rFonts w:ascii="Cambria" w:hAnsi="Cambria"/>
          <w:color w:val="000000"/>
        </w:rPr>
      </w:pPr>
      <w:r w:rsidRPr="00484455">
        <w:rPr>
          <w:rFonts w:ascii="Cambria" w:hAnsi="Cambria"/>
          <w:color w:val="000000"/>
        </w:rPr>
        <w:t xml:space="preserve">On January 1, </w:t>
      </w:r>
      <w:r w:rsidR="00504FAA" w:rsidRPr="00484455">
        <w:rPr>
          <w:rFonts w:ascii="Cambria" w:hAnsi="Cambria"/>
          <w:color w:val="000000"/>
        </w:rPr>
        <w:t xml:space="preserve">2016, </w:t>
      </w:r>
      <w:bookmarkStart w:id="0" w:name="_Hlk144194507"/>
      <w:r w:rsidR="00121A79" w:rsidRPr="00484455">
        <w:rPr>
          <w:rFonts w:ascii="Cambria" w:hAnsi="Cambria"/>
          <w:color w:val="000000"/>
        </w:rPr>
        <w:t xml:space="preserve">C.G.S. Sec. </w:t>
      </w:r>
      <w:bookmarkEnd w:id="0"/>
      <w:r w:rsidR="00121A79" w:rsidRPr="00484455">
        <w:rPr>
          <w:rFonts w:ascii="Cambria" w:hAnsi="Cambria"/>
          <w:color w:val="000000"/>
        </w:rPr>
        <w:t xml:space="preserve">19a-55 was amended to require every </w:t>
      </w:r>
      <w:r w:rsidR="00B836BF" w:rsidRPr="00484455">
        <w:rPr>
          <w:rFonts w:ascii="Cambria" w:hAnsi="Cambria"/>
          <w:color w:val="000000"/>
        </w:rPr>
        <w:t xml:space="preserve">Connecticut-born </w:t>
      </w:r>
      <w:r w:rsidRPr="00484455">
        <w:rPr>
          <w:rFonts w:ascii="Cambria" w:hAnsi="Cambria"/>
          <w:color w:val="000000"/>
        </w:rPr>
        <w:t>infant who fail</w:t>
      </w:r>
      <w:r w:rsidR="00121A79" w:rsidRPr="00484455">
        <w:rPr>
          <w:rFonts w:ascii="Cambria" w:hAnsi="Cambria"/>
          <w:color w:val="000000"/>
        </w:rPr>
        <w:t>s their</w:t>
      </w:r>
      <w:r w:rsidRPr="00484455">
        <w:rPr>
          <w:rFonts w:ascii="Cambria" w:hAnsi="Cambria"/>
          <w:color w:val="000000"/>
        </w:rPr>
        <w:t xml:space="preserve"> newborn hearing screening also be screened for </w:t>
      </w:r>
      <w:r w:rsidR="00121A79" w:rsidRPr="00484455">
        <w:rPr>
          <w:rFonts w:ascii="Cambria" w:hAnsi="Cambria"/>
          <w:color w:val="000000"/>
        </w:rPr>
        <w:t xml:space="preserve">congenital </w:t>
      </w:r>
      <w:r w:rsidRPr="00484455">
        <w:rPr>
          <w:rFonts w:ascii="Cambria" w:hAnsi="Cambria"/>
          <w:color w:val="000000"/>
        </w:rPr>
        <w:t>Cytomegalovirus (CMV), as soon after birth as is medically appropriate.</w:t>
      </w:r>
      <w:r w:rsidR="00121A79" w:rsidRPr="00484455">
        <w:t xml:space="preserve"> </w:t>
      </w:r>
      <w:r w:rsidR="00121A79" w:rsidRPr="00484455">
        <w:rPr>
          <w:b/>
          <w:bCs/>
        </w:rPr>
        <w:t>†</w:t>
      </w:r>
      <w:r w:rsidRPr="00484455">
        <w:rPr>
          <w:rStyle w:val="apple-converted-space"/>
          <w:rFonts w:ascii="Cambria" w:hAnsi="Cambria"/>
          <w:color w:val="000000"/>
        </w:rPr>
        <w:t> </w:t>
      </w:r>
      <w:r w:rsidRPr="00484455">
        <w:rPr>
          <w:rFonts w:ascii="Cambria" w:hAnsi="Cambria"/>
          <w:color w:val="000000"/>
        </w:rPr>
        <w:t>This law also requires each institution caring for newborns (</w:t>
      </w:r>
      <w:proofErr w:type="gramStart"/>
      <w:r w:rsidRPr="00484455">
        <w:rPr>
          <w:rFonts w:ascii="Cambria" w:hAnsi="Cambria"/>
          <w:color w:val="000000"/>
        </w:rPr>
        <w:t>e.g.</w:t>
      </w:r>
      <w:proofErr w:type="gramEnd"/>
      <w:r w:rsidRPr="00484455">
        <w:rPr>
          <w:rFonts w:ascii="Cambria" w:hAnsi="Cambria"/>
          <w:color w:val="000000"/>
        </w:rPr>
        <w:t xml:space="preserve"> birthing facilities) to report any cases of CMV to the Department of Public Health.  </w:t>
      </w:r>
      <w:r w:rsidR="00B836BF" w:rsidRPr="00484455">
        <w:rPr>
          <w:rFonts w:ascii="Cambria" w:hAnsi="Cambria"/>
          <w:color w:val="000000"/>
        </w:rPr>
        <w:t>The full statute can be viewed here:</w:t>
      </w:r>
      <w:r w:rsidR="00D22C97" w:rsidRPr="00484455">
        <w:rPr>
          <w:rFonts w:ascii="Cambria" w:hAnsi="Cambria"/>
          <w:color w:val="000000"/>
        </w:rPr>
        <w:t xml:space="preserve"> </w:t>
      </w:r>
      <w:hyperlink r:id="rId10" w:anchor="sec_19a-55" w:history="1">
        <w:r w:rsidR="00121A79" w:rsidRPr="005748F6">
          <w:rPr>
            <w:rStyle w:val="Hyperlink"/>
            <w:rFonts w:ascii="Cambria" w:hAnsi="Cambria"/>
          </w:rPr>
          <w:t>https://www.cga.ct.gov/current/pub/chap_368a.htm#sec_19a-55</w:t>
        </w:r>
      </w:hyperlink>
      <w:r w:rsidR="00B836BF" w:rsidRPr="005748F6">
        <w:rPr>
          <w:rFonts w:ascii="Cambria" w:hAnsi="Cambria"/>
          <w:color w:val="000000"/>
        </w:rPr>
        <w:t>.</w:t>
      </w:r>
    </w:p>
    <w:p w14:paraId="6D82225A" w14:textId="77777777" w:rsidR="00D22C97" w:rsidRPr="00237177" w:rsidRDefault="00504FAA" w:rsidP="00504FAA">
      <w:pPr>
        <w:pStyle w:val="NormalWeb"/>
        <w:shd w:val="clear" w:color="auto" w:fill="FFFFFF"/>
        <w:spacing w:before="0" w:beforeAutospacing="0" w:after="0" w:afterAutospacing="0"/>
        <w:rPr>
          <w:rFonts w:ascii="Corbel" w:hAnsi="Corbel" w:cs="Cambria,Bold"/>
          <w:b/>
          <w:bCs/>
          <w:color w:val="0070C0"/>
          <w:sz w:val="20"/>
          <w:szCs w:val="20"/>
        </w:rPr>
      </w:pPr>
      <w:r>
        <w:rPr>
          <w:rFonts w:ascii="Cambria" w:hAnsi="Cambria"/>
        </w:rPr>
        <w:t xml:space="preserve"> </w:t>
      </w:r>
    </w:p>
    <w:p w14:paraId="346CB82E" w14:textId="5BF3FECA" w:rsidR="002F61EA" w:rsidRPr="00D22C97" w:rsidRDefault="002F61EA" w:rsidP="00D22C97">
      <w:pPr>
        <w:autoSpaceDE w:val="0"/>
        <w:autoSpaceDN w:val="0"/>
        <w:adjustRightInd w:val="0"/>
        <w:spacing w:after="0" w:line="240" w:lineRule="auto"/>
        <w:rPr>
          <w:rFonts w:ascii="Corbel" w:hAnsi="Corbel" w:cs="Cambria,Bold"/>
          <w:b/>
          <w:bCs/>
          <w:color w:val="0070C0"/>
          <w:sz w:val="30"/>
          <w:szCs w:val="30"/>
        </w:rPr>
      </w:pPr>
      <w:r w:rsidRPr="00484455">
        <w:rPr>
          <w:rFonts w:ascii="Corbel" w:hAnsi="Corbel" w:cs="Cambria,Bold"/>
          <w:b/>
          <w:bCs/>
          <w:color w:val="0070C0"/>
          <w:sz w:val="30"/>
          <w:szCs w:val="30"/>
        </w:rPr>
        <w:t xml:space="preserve">Why was </w:t>
      </w:r>
      <w:r w:rsidR="00B836BF" w:rsidRPr="00484455">
        <w:rPr>
          <w:rFonts w:ascii="Corbel" w:hAnsi="Corbel" w:cs="Cambria,Bold"/>
          <w:b/>
          <w:bCs/>
          <w:color w:val="0070C0"/>
          <w:sz w:val="30"/>
          <w:szCs w:val="30"/>
        </w:rPr>
        <w:t>C.G.S. Sec. 19a-55</w:t>
      </w:r>
      <w:r w:rsidRPr="00484455">
        <w:rPr>
          <w:rFonts w:ascii="Corbel" w:hAnsi="Corbel" w:cs="Cambria,Bold"/>
          <w:b/>
          <w:bCs/>
          <w:color w:val="0070C0"/>
          <w:sz w:val="30"/>
          <w:szCs w:val="30"/>
        </w:rPr>
        <w:t xml:space="preserve"> </w:t>
      </w:r>
      <w:r w:rsidR="00B836BF" w:rsidRPr="00484455">
        <w:rPr>
          <w:rFonts w:ascii="Corbel" w:hAnsi="Corbel" w:cs="Cambria,Bold"/>
          <w:b/>
          <w:bCs/>
          <w:color w:val="0070C0"/>
          <w:sz w:val="30"/>
          <w:szCs w:val="30"/>
        </w:rPr>
        <w:t>amended</w:t>
      </w:r>
      <w:r w:rsidR="00D22C97">
        <w:rPr>
          <w:rFonts w:ascii="Corbel" w:hAnsi="Corbel" w:cs="Cambria,Bold"/>
          <w:b/>
          <w:bCs/>
          <w:color w:val="0070C0"/>
          <w:sz w:val="30"/>
          <w:szCs w:val="30"/>
        </w:rPr>
        <w:t xml:space="preserve"> and what is the benefit</w:t>
      </w:r>
      <w:r w:rsidRPr="00D22C97">
        <w:rPr>
          <w:rFonts w:ascii="Corbel" w:hAnsi="Corbel" w:cs="Cambria,Bold"/>
          <w:b/>
          <w:bCs/>
          <w:color w:val="0070C0"/>
          <w:sz w:val="30"/>
          <w:szCs w:val="30"/>
        </w:rPr>
        <w:t>?</w:t>
      </w:r>
    </w:p>
    <w:p w14:paraId="49E27C53" w14:textId="77777777" w:rsidR="00F950C7" w:rsidRPr="002F61EA" w:rsidRDefault="00F950C7"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Bold"/>
          <w:b/>
          <w:bCs/>
          <w:color w:val="000000"/>
          <w:sz w:val="24"/>
          <w:szCs w:val="24"/>
        </w:rPr>
      </w:pPr>
      <w:r w:rsidRPr="002F61EA">
        <w:rPr>
          <w:rFonts w:ascii="Cambria" w:hAnsi="Cambria" w:cs="Cambria,Bold"/>
          <w:b/>
          <w:bCs/>
          <w:color w:val="000000"/>
          <w:sz w:val="24"/>
          <w:szCs w:val="24"/>
        </w:rPr>
        <w:t xml:space="preserve">Congenital CMV is the most common cause of nonhereditary sensorineural hearing </w:t>
      </w:r>
      <w:r>
        <w:rPr>
          <w:rFonts w:ascii="Cambria" w:hAnsi="Cambria" w:cs="Cambria,Bold"/>
          <w:b/>
          <w:bCs/>
          <w:color w:val="000000"/>
          <w:sz w:val="24"/>
          <w:szCs w:val="24"/>
        </w:rPr>
        <w:t>loss (SNHL).</w:t>
      </w:r>
    </w:p>
    <w:p w14:paraId="10C85E29" w14:textId="77777777" w:rsidR="002F61EA" w:rsidRPr="008A212A"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rPr>
      </w:pPr>
      <w:r w:rsidRPr="008A212A">
        <w:rPr>
          <w:rFonts w:ascii="Cambria" w:hAnsi="Cambria" w:cs="Cambria"/>
          <w:color w:val="000000"/>
          <w:sz w:val="24"/>
          <w:szCs w:val="24"/>
        </w:rPr>
        <w:t>The national Joint Committee on Infant Hearing (JCIH) recommends</w:t>
      </w:r>
      <w:r w:rsidR="009E175C">
        <w:rPr>
          <w:rFonts w:ascii="Cambria" w:hAnsi="Cambria" w:cs="Cambria"/>
          <w:color w:val="000000"/>
          <w:sz w:val="24"/>
          <w:szCs w:val="24"/>
        </w:rPr>
        <w:t xml:space="preserve"> </w:t>
      </w:r>
      <w:r w:rsidR="00105A9C">
        <w:rPr>
          <w:rFonts w:ascii="Cambria" w:hAnsi="Cambria" w:cs="Cambria"/>
          <w:color w:val="000000"/>
          <w:sz w:val="24"/>
          <w:szCs w:val="24"/>
        </w:rPr>
        <w:t xml:space="preserve">all infants </w:t>
      </w:r>
      <w:r w:rsidR="008A212A" w:rsidRPr="008A212A">
        <w:rPr>
          <w:rFonts w:ascii="Cambria" w:hAnsi="Cambria" w:cs="Cambria"/>
          <w:color w:val="000000"/>
          <w:sz w:val="24"/>
          <w:szCs w:val="24"/>
        </w:rPr>
        <w:t xml:space="preserve">be screened </w:t>
      </w:r>
      <w:r w:rsidR="009E175C">
        <w:rPr>
          <w:rFonts w:ascii="Cambria" w:hAnsi="Cambria" w:cs="Cambria"/>
          <w:color w:val="000000"/>
          <w:sz w:val="24"/>
          <w:szCs w:val="24"/>
        </w:rPr>
        <w:t xml:space="preserve">for hearing loss by </w:t>
      </w:r>
      <w:r w:rsidR="008A212A" w:rsidRPr="008A212A">
        <w:rPr>
          <w:rFonts w:ascii="Cambria" w:hAnsi="Cambria" w:cs="Cambria"/>
          <w:color w:val="000000"/>
          <w:sz w:val="24"/>
          <w:szCs w:val="24"/>
        </w:rPr>
        <w:t>no later than 1 month of age to maximize the outcome for infants who are deaf or hard of hearing</w:t>
      </w:r>
      <w:r w:rsidR="008A212A">
        <w:rPr>
          <w:rFonts w:ascii="Cambria" w:hAnsi="Cambria" w:cs="Cambria"/>
          <w:color w:val="000000"/>
          <w:sz w:val="24"/>
          <w:szCs w:val="24"/>
        </w:rPr>
        <w:t xml:space="preserve">.  </w:t>
      </w:r>
      <w:r w:rsidR="00E13DA6" w:rsidRPr="008A212A">
        <w:rPr>
          <w:rFonts w:ascii="Cambria" w:hAnsi="Cambria" w:cs="Cambria"/>
          <w:color w:val="000000"/>
          <w:sz w:val="24"/>
          <w:szCs w:val="24"/>
        </w:rPr>
        <w:t>Connecticut hospitals conduct two hearing screenings prior to discharge</w:t>
      </w:r>
      <w:r w:rsidR="008A212A">
        <w:rPr>
          <w:rFonts w:ascii="Cambria" w:hAnsi="Cambria" w:cs="Cambria"/>
          <w:color w:val="000000"/>
          <w:sz w:val="24"/>
          <w:szCs w:val="24"/>
        </w:rPr>
        <w:t>.  If either ear does not pass after a second inpatient hearing screening</w:t>
      </w:r>
      <w:r w:rsidR="004334FE">
        <w:rPr>
          <w:rFonts w:ascii="Cambria" w:hAnsi="Cambria" w:cs="Cambria"/>
          <w:color w:val="000000"/>
          <w:sz w:val="24"/>
          <w:szCs w:val="24"/>
        </w:rPr>
        <w:t xml:space="preserve"> prior to 21 days of age</w:t>
      </w:r>
      <w:r w:rsidR="008A212A">
        <w:rPr>
          <w:rFonts w:ascii="Cambria" w:hAnsi="Cambria" w:cs="Cambria"/>
          <w:color w:val="000000"/>
          <w:sz w:val="24"/>
          <w:szCs w:val="24"/>
        </w:rPr>
        <w:t xml:space="preserve">, CMV testing is warranted </w:t>
      </w:r>
      <w:r w:rsidR="004334FE">
        <w:rPr>
          <w:rFonts w:ascii="Cambria" w:hAnsi="Cambria" w:cs="Cambria"/>
          <w:color w:val="000000"/>
          <w:sz w:val="24"/>
          <w:szCs w:val="24"/>
        </w:rPr>
        <w:t>before</w:t>
      </w:r>
      <w:r w:rsidR="008A212A">
        <w:rPr>
          <w:rFonts w:ascii="Cambria" w:hAnsi="Cambria" w:cs="Cambria"/>
          <w:color w:val="000000"/>
          <w:sz w:val="24"/>
          <w:szCs w:val="24"/>
        </w:rPr>
        <w:t xml:space="preserve"> discharge.  This protocol</w:t>
      </w:r>
      <w:r w:rsidR="00E13DA6" w:rsidRPr="008A212A">
        <w:rPr>
          <w:rFonts w:ascii="Cambria" w:hAnsi="Cambria" w:cs="Cambria"/>
          <w:color w:val="000000"/>
          <w:sz w:val="24"/>
          <w:szCs w:val="24"/>
        </w:rPr>
        <w:t xml:space="preserve"> allows</w:t>
      </w:r>
      <w:r w:rsidR="008A212A">
        <w:rPr>
          <w:rFonts w:ascii="Cambria" w:hAnsi="Cambria" w:cs="Cambria"/>
          <w:color w:val="000000"/>
          <w:sz w:val="24"/>
          <w:szCs w:val="24"/>
        </w:rPr>
        <w:t xml:space="preserve"> for</w:t>
      </w:r>
      <w:r w:rsidR="00E13DA6" w:rsidRPr="008A212A">
        <w:rPr>
          <w:rFonts w:ascii="Cambria" w:hAnsi="Cambria" w:cs="Cambria"/>
          <w:color w:val="000000"/>
          <w:sz w:val="24"/>
          <w:szCs w:val="24"/>
        </w:rPr>
        <w:t xml:space="preserve"> </w:t>
      </w:r>
      <w:r w:rsidRPr="008A212A">
        <w:rPr>
          <w:rFonts w:ascii="Cambria" w:hAnsi="Cambria" w:cs="Cambria"/>
          <w:color w:val="000000"/>
          <w:sz w:val="24"/>
          <w:szCs w:val="24"/>
        </w:rPr>
        <w:t>more timely determination of the</w:t>
      </w:r>
      <w:r w:rsidR="00E13DA6" w:rsidRPr="008A212A">
        <w:rPr>
          <w:rFonts w:ascii="Cambria" w:hAnsi="Cambria" w:cs="Cambria"/>
          <w:color w:val="000000"/>
          <w:sz w:val="24"/>
          <w:szCs w:val="24"/>
        </w:rPr>
        <w:t xml:space="preserve"> presence, </w:t>
      </w:r>
      <w:r w:rsidRPr="008A212A">
        <w:rPr>
          <w:rFonts w:ascii="Cambria" w:hAnsi="Cambria" w:cs="Cambria"/>
          <w:color w:val="000000"/>
          <w:sz w:val="24"/>
          <w:szCs w:val="24"/>
        </w:rPr>
        <w:t>cause</w:t>
      </w:r>
      <w:r w:rsidR="00E13DA6" w:rsidRPr="008A212A">
        <w:rPr>
          <w:rFonts w:ascii="Cambria" w:hAnsi="Cambria" w:cs="Cambria"/>
          <w:color w:val="000000"/>
          <w:sz w:val="24"/>
          <w:szCs w:val="24"/>
        </w:rPr>
        <w:t>,</w:t>
      </w:r>
      <w:r w:rsidRPr="008A212A">
        <w:rPr>
          <w:rFonts w:ascii="Cambria" w:hAnsi="Cambria" w:cs="Cambria"/>
          <w:color w:val="000000"/>
          <w:sz w:val="24"/>
          <w:szCs w:val="24"/>
        </w:rPr>
        <w:t xml:space="preserve"> and nature of hearing loss</w:t>
      </w:r>
      <w:r w:rsidR="009E175C">
        <w:rPr>
          <w:rFonts w:ascii="Cambria" w:hAnsi="Cambria" w:cs="Cambria"/>
          <w:color w:val="000000"/>
          <w:sz w:val="24"/>
          <w:szCs w:val="24"/>
        </w:rPr>
        <w:t>;</w:t>
      </w:r>
      <w:r w:rsidRPr="008A212A">
        <w:rPr>
          <w:rFonts w:ascii="Cambria" w:hAnsi="Cambria" w:cs="Cambria"/>
          <w:color w:val="000000"/>
          <w:sz w:val="24"/>
          <w:szCs w:val="24"/>
        </w:rPr>
        <w:t xml:space="preserve"> as well as</w:t>
      </w:r>
      <w:r w:rsidR="009E175C">
        <w:rPr>
          <w:rFonts w:ascii="Cambria" w:hAnsi="Cambria" w:cs="Cambria"/>
          <w:color w:val="000000"/>
          <w:sz w:val="24"/>
          <w:szCs w:val="24"/>
        </w:rPr>
        <w:t xml:space="preserve"> for education on the research and </w:t>
      </w:r>
      <w:r w:rsidRPr="008A212A">
        <w:rPr>
          <w:rFonts w:ascii="Cambria" w:hAnsi="Cambria" w:cs="Cambria"/>
          <w:color w:val="000000"/>
          <w:sz w:val="24"/>
          <w:szCs w:val="24"/>
        </w:rPr>
        <w:t>possible intervention</w:t>
      </w:r>
      <w:r w:rsidR="00F950C7" w:rsidRPr="008A212A">
        <w:rPr>
          <w:rFonts w:ascii="Cambria" w:hAnsi="Cambria" w:cs="Cambria"/>
          <w:color w:val="000000"/>
          <w:sz w:val="24"/>
          <w:szCs w:val="24"/>
        </w:rPr>
        <w:t xml:space="preserve"> </w:t>
      </w:r>
      <w:r w:rsidRPr="008A212A">
        <w:rPr>
          <w:rFonts w:ascii="Cambria" w:hAnsi="Cambria" w:cs="Cambria"/>
          <w:color w:val="000000"/>
          <w:sz w:val="24"/>
          <w:szCs w:val="24"/>
        </w:rPr>
        <w:t>strategies if congenital CMV is involved.</w:t>
      </w:r>
    </w:p>
    <w:p w14:paraId="71D114D9" w14:textId="77777777" w:rsidR="002F61EA" w:rsidRPr="00E13DA6"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rPr>
      </w:pPr>
      <w:r w:rsidRPr="00E13DA6">
        <w:rPr>
          <w:rFonts w:ascii="Cambria" w:hAnsi="Cambria" w:cs="Cambria"/>
          <w:color w:val="000000"/>
          <w:sz w:val="24"/>
          <w:szCs w:val="24"/>
        </w:rPr>
        <w:t xml:space="preserve">Infants with asymptomatic CMV outnumber those that show symptoms </w:t>
      </w:r>
      <w:r w:rsidR="009E175C">
        <w:rPr>
          <w:rFonts w:ascii="Cambria" w:hAnsi="Cambria" w:cs="Cambria"/>
          <w:color w:val="000000"/>
          <w:sz w:val="24"/>
          <w:szCs w:val="24"/>
        </w:rPr>
        <w:t>3 to 1</w:t>
      </w:r>
      <w:r w:rsidRPr="00E13DA6">
        <w:rPr>
          <w:rFonts w:ascii="Cambria" w:hAnsi="Cambria" w:cs="Cambria"/>
          <w:color w:val="000000"/>
          <w:sz w:val="24"/>
          <w:szCs w:val="24"/>
        </w:rPr>
        <w:t>.</w:t>
      </w:r>
      <w:r w:rsidR="009E175C">
        <w:rPr>
          <w:rFonts w:ascii="Cambria" w:hAnsi="Cambria" w:cs="Cambria"/>
          <w:color w:val="000000"/>
          <w:sz w:val="24"/>
          <w:szCs w:val="24"/>
        </w:rPr>
        <w:t xml:space="preserve"> </w:t>
      </w:r>
      <w:r w:rsidRPr="00E13DA6">
        <w:rPr>
          <w:rFonts w:ascii="Cambria" w:hAnsi="Cambria" w:cs="Cambria"/>
          <w:color w:val="000000"/>
          <w:sz w:val="24"/>
          <w:szCs w:val="24"/>
        </w:rPr>
        <w:t xml:space="preserve"> In </w:t>
      </w:r>
      <w:proofErr w:type="gramStart"/>
      <w:r w:rsidRPr="00E13DA6">
        <w:rPr>
          <w:rFonts w:ascii="Cambria" w:hAnsi="Cambria" w:cs="Cambria"/>
          <w:color w:val="000000"/>
          <w:sz w:val="24"/>
          <w:szCs w:val="24"/>
        </w:rPr>
        <w:t>a</w:t>
      </w:r>
      <w:r w:rsidR="00E13DA6" w:rsidRPr="00E13DA6">
        <w:rPr>
          <w:rFonts w:ascii="Cambria" w:hAnsi="Cambria" w:cs="Cambria"/>
          <w:color w:val="000000"/>
          <w:sz w:val="24"/>
          <w:szCs w:val="24"/>
        </w:rPr>
        <w:t xml:space="preserve"> </w:t>
      </w:r>
      <w:r w:rsidRPr="00E13DA6">
        <w:rPr>
          <w:rFonts w:ascii="Cambria" w:hAnsi="Cambria" w:cs="Cambria"/>
          <w:color w:val="000000"/>
          <w:sz w:val="24"/>
          <w:szCs w:val="24"/>
        </w:rPr>
        <w:t>large number of</w:t>
      </w:r>
      <w:proofErr w:type="gramEnd"/>
      <w:r w:rsidRPr="00E13DA6">
        <w:rPr>
          <w:rFonts w:ascii="Cambria" w:hAnsi="Cambria" w:cs="Cambria"/>
          <w:color w:val="000000"/>
          <w:sz w:val="24"/>
          <w:szCs w:val="24"/>
        </w:rPr>
        <w:t xml:space="preserve"> children with asymptomatic congenital CMV, hearing loss is the only</w:t>
      </w:r>
      <w:r w:rsidR="00E13DA6">
        <w:rPr>
          <w:rFonts w:ascii="Cambria" w:hAnsi="Cambria" w:cs="Cambria"/>
          <w:color w:val="000000"/>
          <w:sz w:val="24"/>
          <w:szCs w:val="24"/>
        </w:rPr>
        <w:t xml:space="preserve"> </w:t>
      </w:r>
      <w:r w:rsidRPr="00E13DA6">
        <w:rPr>
          <w:rFonts w:ascii="Cambria" w:hAnsi="Cambria" w:cs="Cambria"/>
          <w:color w:val="000000"/>
          <w:sz w:val="24"/>
          <w:szCs w:val="24"/>
        </w:rPr>
        <w:t>sequela.</w:t>
      </w:r>
    </w:p>
    <w:p w14:paraId="7D19AD62" w14:textId="77777777" w:rsidR="002F61EA" w:rsidRPr="00EA74CF" w:rsidRDefault="002F61EA" w:rsidP="00E612DD">
      <w:pPr>
        <w:pStyle w:val="ListParagraph"/>
        <w:numPr>
          <w:ilvl w:val="0"/>
          <w:numId w:val="1"/>
        </w:numPr>
        <w:tabs>
          <w:tab w:val="left" w:pos="810"/>
        </w:tabs>
        <w:autoSpaceDE w:val="0"/>
        <w:autoSpaceDN w:val="0"/>
        <w:adjustRightInd w:val="0"/>
        <w:spacing w:after="0" w:line="240" w:lineRule="auto"/>
        <w:ind w:left="360"/>
        <w:rPr>
          <w:rFonts w:ascii="Cambria" w:hAnsi="Cambria" w:cs="Cambria"/>
          <w:color w:val="000000"/>
          <w:sz w:val="24"/>
          <w:szCs w:val="24"/>
          <w:u w:val="single"/>
        </w:rPr>
      </w:pPr>
      <w:r w:rsidRPr="00EA74CF">
        <w:rPr>
          <w:rFonts w:ascii="Cambria" w:hAnsi="Cambria" w:cs="Cambria"/>
          <w:color w:val="000000"/>
          <w:sz w:val="24"/>
          <w:szCs w:val="24"/>
          <w:u w:val="single"/>
        </w:rPr>
        <w:t>Research has shown that approximately 50% of hearing loss from congenital CMV infection</w:t>
      </w:r>
      <w:r w:rsidR="00E13DA6" w:rsidRPr="00EA74CF">
        <w:rPr>
          <w:rFonts w:ascii="Cambria" w:hAnsi="Cambria" w:cs="Cambria"/>
          <w:color w:val="000000"/>
          <w:sz w:val="24"/>
          <w:szCs w:val="24"/>
          <w:u w:val="single"/>
        </w:rPr>
        <w:t xml:space="preserve"> </w:t>
      </w:r>
      <w:r w:rsidRPr="00EA74CF">
        <w:rPr>
          <w:rFonts w:ascii="Cambria" w:hAnsi="Cambria" w:cs="Cambria"/>
          <w:color w:val="000000"/>
          <w:sz w:val="24"/>
          <w:szCs w:val="24"/>
          <w:u w:val="single"/>
        </w:rPr>
        <w:t>is either late-onset or progressive in nature.</w:t>
      </w:r>
    </w:p>
    <w:p w14:paraId="5D1D7FD0" w14:textId="77777777" w:rsidR="002F61EA" w:rsidRPr="00237177" w:rsidRDefault="002F61EA" w:rsidP="002F61EA">
      <w:pPr>
        <w:autoSpaceDE w:val="0"/>
        <w:autoSpaceDN w:val="0"/>
        <w:adjustRightInd w:val="0"/>
        <w:spacing w:after="0" w:line="240" w:lineRule="auto"/>
        <w:rPr>
          <w:rFonts w:ascii="Cambria,Bold" w:hAnsi="Cambria,Bold" w:cs="Cambria,Bold"/>
          <w:b/>
          <w:bCs/>
          <w:color w:val="7030A1"/>
          <w:sz w:val="20"/>
          <w:szCs w:val="20"/>
        </w:rPr>
      </w:pPr>
    </w:p>
    <w:p w14:paraId="4FBD281A" w14:textId="77777777"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When and how sho</w:t>
      </w:r>
      <w:r w:rsidR="00EA1B34">
        <w:rPr>
          <w:rFonts w:ascii="Corbel" w:hAnsi="Corbel" w:cs="Cambria,Bold"/>
          <w:b/>
          <w:bCs/>
          <w:color w:val="0070C0"/>
          <w:sz w:val="30"/>
          <w:szCs w:val="30"/>
        </w:rPr>
        <w:t xml:space="preserve">uld infants who failed their </w:t>
      </w:r>
      <w:r w:rsidRPr="00D22C97">
        <w:rPr>
          <w:rFonts w:ascii="Corbel" w:hAnsi="Corbel" w:cs="Cambria,Bold"/>
          <w:b/>
          <w:bCs/>
          <w:color w:val="0070C0"/>
          <w:sz w:val="30"/>
          <w:szCs w:val="30"/>
        </w:rPr>
        <w:t>hearing</w:t>
      </w:r>
      <w:r w:rsidR="009B492F" w:rsidRPr="00D22C97">
        <w:rPr>
          <w:rFonts w:ascii="Corbel" w:hAnsi="Corbel" w:cs="Cambria,Bold"/>
          <w:b/>
          <w:bCs/>
          <w:color w:val="0070C0"/>
          <w:sz w:val="30"/>
          <w:szCs w:val="30"/>
        </w:rPr>
        <w:t xml:space="preserve"> </w:t>
      </w:r>
      <w:r w:rsidRPr="00D22C97">
        <w:rPr>
          <w:rFonts w:ascii="Corbel" w:hAnsi="Corbel" w:cs="Cambria,Bold"/>
          <w:b/>
          <w:bCs/>
          <w:color w:val="0070C0"/>
          <w:sz w:val="30"/>
          <w:szCs w:val="30"/>
        </w:rPr>
        <w:t>screen</w:t>
      </w:r>
      <w:r w:rsidR="009B492F" w:rsidRPr="00D22C97">
        <w:rPr>
          <w:rFonts w:ascii="Corbel" w:hAnsi="Corbel" w:cs="Cambria,Bold"/>
          <w:b/>
          <w:bCs/>
          <w:color w:val="0070C0"/>
          <w:sz w:val="30"/>
          <w:szCs w:val="30"/>
        </w:rPr>
        <w:t>ing</w:t>
      </w:r>
      <w:r w:rsidRPr="00D22C97">
        <w:rPr>
          <w:rFonts w:ascii="Corbel" w:hAnsi="Corbel" w:cs="Cambria,Bold"/>
          <w:b/>
          <w:bCs/>
          <w:color w:val="0070C0"/>
          <w:sz w:val="30"/>
          <w:szCs w:val="30"/>
        </w:rPr>
        <w:t xml:space="preserve"> be tested for CMV?</w:t>
      </w:r>
    </w:p>
    <w:p w14:paraId="26B8499C" w14:textId="77777777" w:rsidR="002F61EA" w:rsidRDefault="000E5352" w:rsidP="004247CC">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To</w:t>
      </w:r>
      <w:r w:rsidR="002F61EA">
        <w:rPr>
          <w:rFonts w:ascii="Cambria" w:hAnsi="Cambria" w:cs="Cambria"/>
          <w:color w:val="000000"/>
          <w:sz w:val="24"/>
          <w:szCs w:val="24"/>
        </w:rPr>
        <w:t xml:space="preserve"> identify infants at risk for congenital CMV-associated</w:t>
      </w:r>
      <w:r>
        <w:rPr>
          <w:rFonts w:ascii="Cambria" w:hAnsi="Cambria" w:cs="Cambria"/>
          <w:color w:val="000000"/>
          <w:sz w:val="24"/>
          <w:szCs w:val="24"/>
        </w:rPr>
        <w:t xml:space="preserve"> </w:t>
      </w:r>
      <w:r w:rsidR="002F61EA">
        <w:rPr>
          <w:rFonts w:ascii="Cambria" w:hAnsi="Cambria" w:cs="Cambria"/>
          <w:color w:val="000000"/>
          <w:sz w:val="24"/>
          <w:szCs w:val="24"/>
        </w:rPr>
        <w:t xml:space="preserve">progressive hearing loss, infants who fail the </w:t>
      </w:r>
      <w:r w:rsidR="002F61EA" w:rsidRPr="00EA1B34">
        <w:rPr>
          <w:rFonts w:ascii="Cambria" w:hAnsi="Cambria" w:cs="Cambria"/>
          <w:color w:val="000000"/>
          <w:sz w:val="24"/>
          <w:szCs w:val="24"/>
          <w:u w:val="single"/>
        </w:rPr>
        <w:t>second</w:t>
      </w:r>
      <w:r w:rsidR="002F61EA">
        <w:rPr>
          <w:rFonts w:ascii="Cambria" w:hAnsi="Cambria" w:cs="Cambria"/>
          <w:color w:val="000000"/>
          <w:sz w:val="24"/>
          <w:szCs w:val="24"/>
        </w:rPr>
        <w:t xml:space="preserve"> hearing screening, unilaterally or bilaterally, should</w:t>
      </w:r>
      <w:r>
        <w:rPr>
          <w:rFonts w:ascii="Cambria" w:hAnsi="Cambria" w:cs="Cambria"/>
          <w:color w:val="000000"/>
          <w:sz w:val="24"/>
          <w:szCs w:val="24"/>
        </w:rPr>
        <w:t xml:space="preserve"> </w:t>
      </w:r>
      <w:r w:rsidR="002F61EA">
        <w:rPr>
          <w:rFonts w:ascii="Cambria" w:hAnsi="Cambria" w:cs="Cambria"/>
          <w:color w:val="000000"/>
          <w:sz w:val="24"/>
          <w:szCs w:val="24"/>
        </w:rPr>
        <w:t xml:space="preserve">be tested for CMV </w:t>
      </w:r>
      <w:r>
        <w:rPr>
          <w:rFonts w:ascii="Cambria" w:hAnsi="Cambria" w:cs="Cambria"/>
          <w:color w:val="000000"/>
          <w:sz w:val="24"/>
          <w:szCs w:val="24"/>
        </w:rPr>
        <w:t>prior to discharge from the hospital</w:t>
      </w:r>
      <w:r w:rsidR="002F61EA">
        <w:rPr>
          <w:rFonts w:ascii="Cambria" w:hAnsi="Cambria" w:cs="Cambria"/>
          <w:color w:val="000000"/>
          <w:sz w:val="24"/>
          <w:szCs w:val="24"/>
        </w:rPr>
        <w:t>. This can be performed with a PCR assay for CMV on urine</w:t>
      </w:r>
      <w:r>
        <w:rPr>
          <w:rFonts w:ascii="Cambria" w:hAnsi="Cambria" w:cs="Cambria"/>
          <w:color w:val="000000"/>
          <w:sz w:val="24"/>
          <w:szCs w:val="24"/>
        </w:rPr>
        <w:t xml:space="preserve"> </w:t>
      </w:r>
      <w:r w:rsidR="002F61EA">
        <w:rPr>
          <w:rFonts w:ascii="Cambria" w:hAnsi="Cambria" w:cs="Cambria"/>
          <w:color w:val="000000"/>
          <w:sz w:val="24"/>
          <w:szCs w:val="24"/>
        </w:rPr>
        <w:t>or saliva</w:t>
      </w:r>
      <w:r w:rsidR="004247CC">
        <w:rPr>
          <w:rFonts w:ascii="Cambria" w:hAnsi="Cambria" w:cs="Cambria"/>
          <w:color w:val="000000"/>
          <w:sz w:val="24"/>
          <w:szCs w:val="24"/>
        </w:rPr>
        <w:t xml:space="preserve"> or via urine culture</w:t>
      </w:r>
      <w:r w:rsidR="002F61EA">
        <w:rPr>
          <w:rFonts w:ascii="Cambria" w:hAnsi="Cambria" w:cs="Cambria"/>
          <w:color w:val="000000"/>
          <w:sz w:val="24"/>
          <w:szCs w:val="24"/>
        </w:rPr>
        <w:t>. After 3 weeks of age, these tests cannot differentiate between congenital CMV and CMV</w:t>
      </w:r>
      <w:r>
        <w:rPr>
          <w:rFonts w:ascii="Cambria" w:hAnsi="Cambria" w:cs="Cambria"/>
          <w:color w:val="000000"/>
          <w:sz w:val="24"/>
          <w:szCs w:val="24"/>
        </w:rPr>
        <w:t xml:space="preserve"> </w:t>
      </w:r>
      <w:r w:rsidR="002F61EA">
        <w:rPr>
          <w:rFonts w:ascii="Cambria" w:hAnsi="Cambria" w:cs="Cambria"/>
          <w:color w:val="000000"/>
          <w:sz w:val="24"/>
          <w:szCs w:val="24"/>
        </w:rPr>
        <w:t>acquired postnatally. Postnatal CMV rarely causes symptoms and is not associated with hearing loss.</w:t>
      </w:r>
    </w:p>
    <w:p w14:paraId="06ECA930" w14:textId="77777777" w:rsidR="004334FE" w:rsidRPr="00237177" w:rsidRDefault="004334FE" w:rsidP="004334FE">
      <w:pPr>
        <w:autoSpaceDE w:val="0"/>
        <w:autoSpaceDN w:val="0"/>
        <w:adjustRightInd w:val="0"/>
        <w:spacing w:after="0" w:line="240" w:lineRule="auto"/>
        <w:rPr>
          <w:rFonts w:ascii="Corbel" w:hAnsi="Corbel" w:cs="Cambria,Bold"/>
          <w:b/>
          <w:bCs/>
          <w:color w:val="0070C0"/>
          <w:sz w:val="20"/>
          <w:szCs w:val="20"/>
        </w:rPr>
      </w:pPr>
    </w:p>
    <w:p w14:paraId="40233CCD" w14:textId="0CC54A7E" w:rsidR="004334FE" w:rsidRPr="005748F6" w:rsidRDefault="004334FE" w:rsidP="004334FE">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 xml:space="preserve">What action should be taken if an infant has a </w:t>
      </w:r>
      <w:r w:rsidRPr="005748F6">
        <w:rPr>
          <w:rFonts w:ascii="Corbel" w:hAnsi="Corbel" w:cs="Cambria,Bold"/>
          <w:b/>
          <w:bCs/>
          <w:color w:val="0070C0"/>
          <w:sz w:val="30"/>
          <w:szCs w:val="30"/>
        </w:rPr>
        <w:t xml:space="preserve">positive </w:t>
      </w:r>
      <w:r w:rsidR="00B836BF" w:rsidRPr="005748F6">
        <w:rPr>
          <w:rFonts w:ascii="Corbel" w:hAnsi="Corbel" w:cs="Cambria,Bold"/>
          <w:b/>
          <w:bCs/>
          <w:color w:val="0070C0"/>
          <w:sz w:val="30"/>
          <w:szCs w:val="30"/>
        </w:rPr>
        <w:t xml:space="preserve">congenital </w:t>
      </w:r>
      <w:r w:rsidRPr="005748F6">
        <w:rPr>
          <w:rFonts w:ascii="Corbel" w:hAnsi="Corbel" w:cs="Cambria,Bold"/>
          <w:b/>
          <w:bCs/>
          <w:color w:val="0070C0"/>
          <w:sz w:val="30"/>
          <w:szCs w:val="30"/>
        </w:rPr>
        <w:t>CMV test?</w:t>
      </w:r>
    </w:p>
    <w:p w14:paraId="22E05E50" w14:textId="10DB2B6D" w:rsidR="004334FE" w:rsidRDefault="004334FE" w:rsidP="00D22C97">
      <w:pPr>
        <w:autoSpaceDE w:val="0"/>
        <w:autoSpaceDN w:val="0"/>
        <w:adjustRightInd w:val="0"/>
        <w:spacing w:after="0" w:line="240" w:lineRule="auto"/>
        <w:rPr>
          <w:rFonts w:ascii="Cambria" w:hAnsi="Cambria"/>
          <w:color w:val="000000"/>
          <w:sz w:val="24"/>
          <w:szCs w:val="24"/>
        </w:rPr>
      </w:pPr>
      <w:r w:rsidRPr="005748F6">
        <w:rPr>
          <w:rFonts w:ascii="Cambria" w:hAnsi="Cambria"/>
          <w:color w:val="000000"/>
          <w:sz w:val="24"/>
          <w:szCs w:val="24"/>
        </w:rPr>
        <w:t>The primary healthcare provider is responsible for relaying these test results to</w:t>
      </w:r>
      <w:r w:rsidRPr="00E94498">
        <w:rPr>
          <w:rFonts w:ascii="Cambria" w:hAnsi="Cambria"/>
          <w:color w:val="000000"/>
          <w:sz w:val="24"/>
          <w:szCs w:val="24"/>
        </w:rPr>
        <w:t xml:space="preserve"> the baby’s parents or guardian.  Other than necessary follow-up with an audiologist, the further management of </w:t>
      </w:r>
      <w:r w:rsidR="00DF17E4" w:rsidRPr="00E94498">
        <w:rPr>
          <w:rFonts w:ascii="Cambria" w:hAnsi="Cambria"/>
          <w:color w:val="000000"/>
          <w:sz w:val="24"/>
          <w:szCs w:val="24"/>
        </w:rPr>
        <w:t>babies who are CMV positive</w:t>
      </w:r>
      <w:r w:rsidRPr="00E94498">
        <w:rPr>
          <w:rFonts w:ascii="Cambria" w:hAnsi="Cambria"/>
          <w:color w:val="000000"/>
          <w:sz w:val="24"/>
          <w:szCs w:val="24"/>
        </w:rPr>
        <w:t xml:space="preserve"> </w:t>
      </w:r>
      <w:r w:rsidR="009E175C">
        <w:rPr>
          <w:rFonts w:ascii="Cambria" w:hAnsi="Cambria"/>
          <w:color w:val="000000"/>
          <w:sz w:val="24"/>
          <w:szCs w:val="24"/>
        </w:rPr>
        <w:t>is</w:t>
      </w:r>
      <w:r w:rsidRPr="00E94498">
        <w:rPr>
          <w:rFonts w:ascii="Cambria" w:hAnsi="Cambria"/>
          <w:color w:val="000000"/>
          <w:sz w:val="24"/>
          <w:szCs w:val="24"/>
        </w:rPr>
        <w:t xml:space="preserve"> not well-defined.  </w:t>
      </w:r>
      <w:proofErr w:type="gramStart"/>
      <w:r w:rsidRPr="00E94498">
        <w:rPr>
          <w:rFonts w:ascii="Cambria" w:hAnsi="Cambria"/>
          <w:color w:val="000000"/>
          <w:sz w:val="24"/>
          <w:szCs w:val="24"/>
        </w:rPr>
        <w:t>In particular, there</w:t>
      </w:r>
      <w:proofErr w:type="gramEnd"/>
      <w:r w:rsidRPr="00E94498">
        <w:rPr>
          <w:rFonts w:ascii="Cambria" w:hAnsi="Cambria"/>
          <w:color w:val="000000"/>
          <w:sz w:val="24"/>
          <w:szCs w:val="24"/>
        </w:rPr>
        <w:t xml:space="preserve"> are no official recommendations regarding the need to treat such babies with valganciclovir, an anti-viral shown to be effective in treating CMV infections of various kinds. Clinical trials of symptomatic babies infected with CMV congenitally have demonstrated improved hearing and neurodevelopment outcomes if treatment is started w</w:t>
      </w:r>
      <w:r w:rsidR="009E175C">
        <w:rPr>
          <w:rFonts w:ascii="Cambria" w:hAnsi="Cambria"/>
          <w:color w:val="000000"/>
          <w:sz w:val="24"/>
          <w:szCs w:val="24"/>
        </w:rPr>
        <w:t>ithin the first 28 days of life;</w:t>
      </w:r>
      <w:r w:rsidRPr="00E94498">
        <w:rPr>
          <w:rFonts w:ascii="Cambria" w:hAnsi="Cambria"/>
          <w:color w:val="000000"/>
          <w:sz w:val="24"/>
          <w:szCs w:val="24"/>
        </w:rPr>
        <w:t xml:space="preserve"> but such studies have not specifically addressed infants with sensorineural hearing loss as the sole presenting finding.</w:t>
      </w:r>
      <w:r w:rsidR="00E94498" w:rsidRPr="00E94498">
        <w:rPr>
          <w:rFonts w:ascii="Cambria" w:hAnsi="Cambria" w:cs="Cambria"/>
          <w:color w:val="FF0000"/>
          <w:sz w:val="24"/>
          <w:szCs w:val="24"/>
        </w:rPr>
        <w:t xml:space="preserve"> </w:t>
      </w:r>
      <w:r w:rsidR="00E94498" w:rsidRPr="00E94498">
        <w:rPr>
          <w:rFonts w:ascii="Cambria" w:hAnsi="Cambria" w:cs="Cambria"/>
          <w:color w:val="000000" w:themeColor="text1"/>
          <w:sz w:val="24"/>
          <w:szCs w:val="24"/>
        </w:rPr>
        <w:t>Studies are ongoing to determine what types of therapy are of greatest benefit to CMV-infected infants. Infants with suspected congenital CMV infections should be evaluated by physicians who specialize in these infections.</w:t>
      </w:r>
      <w:r w:rsidR="00D22C97">
        <w:rPr>
          <w:rFonts w:ascii="Cambria" w:hAnsi="Cambria" w:cs="Cambria"/>
          <w:color w:val="000000" w:themeColor="text1"/>
          <w:sz w:val="24"/>
          <w:szCs w:val="24"/>
        </w:rPr>
        <w:t xml:space="preserve">  Call </w:t>
      </w:r>
      <w:r w:rsidRPr="00E94498">
        <w:rPr>
          <w:rFonts w:ascii="Cambria" w:hAnsi="Cambria"/>
          <w:color w:val="000000"/>
          <w:sz w:val="24"/>
          <w:szCs w:val="24"/>
        </w:rPr>
        <w:t xml:space="preserve">the </w:t>
      </w:r>
      <w:r w:rsidR="009E175C">
        <w:rPr>
          <w:rFonts w:ascii="Cambria" w:hAnsi="Cambria"/>
          <w:color w:val="000000"/>
          <w:sz w:val="24"/>
          <w:szCs w:val="24"/>
        </w:rPr>
        <w:t>P</w:t>
      </w:r>
      <w:r w:rsidRPr="00E94498">
        <w:rPr>
          <w:rFonts w:ascii="Cambria" w:hAnsi="Cambria"/>
          <w:color w:val="000000"/>
          <w:sz w:val="24"/>
          <w:szCs w:val="24"/>
        </w:rPr>
        <w:t xml:space="preserve">ediatric </w:t>
      </w:r>
      <w:r w:rsidR="00D22C97">
        <w:rPr>
          <w:rFonts w:ascii="Cambria" w:hAnsi="Cambria"/>
          <w:color w:val="000000"/>
          <w:sz w:val="24"/>
          <w:szCs w:val="24"/>
        </w:rPr>
        <w:t>Infectious Diseases</w:t>
      </w:r>
      <w:r w:rsidRPr="00E94498">
        <w:rPr>
          <w:rFonts w:ascii="Cambria" w:hAnsi="Cambria"/>
          <w:color w:val="000000"/>
          <w:sz w:val="24"/>
          <w:szCs w:val="24"/>
        </w:rPr>
        <w:t xml:space="preserve"> </w:t>
      </w:r>
      <w:r w:rsidR="009E175C">
        <w:rPr>
          <w:rFonts w:ascii="Cambria" w:hAnsi="Cambria"/>
          <w:color w:val="000000"/>
          <w:sz w:val="24"/>
          <w:szCs w:val="24"/>
        </w:rPr>
        <w:t>Department</w:t>
      </w:r>
      <w:r w:rsidRPr="00E94498">
        <w:rPr>
          <w:rFonts w:ascii="Cambria" w:hAnsi="Cambria"/>
          <w:color w:val="000000"/>
          <w:sz w:val="24"/>
          <w:szCs w:val="24"/>
        </w:rPr>
        <w:t xml:space="preserve"> at Yale (</w:t>
      </w:r>
      <w:r w:rsidR="00225D2B">
        <w:rPr>
          <w:rFonts w:ascii="Cambria" w:hAnsi="Cambria"/>
          <w:color w:val="000000"/>
          <w:sz w:val="24"/>
          <w:szCs w:val="24"/>
        </w:rPr>
        <w:t>877-</w:t>
      </w:r>
      <w:r w:rsidR="004C5265">
        <w:rPr>
          <w:rFonts w:ascii="Cambria" w:hAnsi="Cambria"/>
          <w:color w:val="000000"/>
          <w:sz w:val="24"/>
          <w:szCs w:val="24"/>
        </w:rPr>
        <w:t>925-3637</w:t>
      </w:r>
      <w:r w:rsidRPr="00E94498">
        <w:rPr>
          <w:rFonts w:ascii="Cambria" w:hAnsi="Cambria"/>
          <w:color w:val="000000"/>
          <w:sz w:val="24"/>
          <w:szCs w:val="24"/>
        </w:rPr>
        <w:t>) or Connecticut Chi</w:t>
      </w:r>
      <w:r w:rsidR="005900BF">
        <w:rPr>
          <w:rFonts w:ascii="Cambria" w:hAnsi="Cambria"/>
          <w:color w:val="000000"/>
          <w:sz w:val="24"/>
          <w:szCs w:val="24"/>
        </w:rPr>
        <w:t>ldren's Medical Center (860-</w:t>
      </w:r>
      <w:r w:rsidR="00060AB6">
        <w:rPr>
          <w:rFonts w:ascii="Cambria" w:hAnsi="Cambria"/>
          <w:color w:val="000000"/>
          <w:sz w:val="24"/>
          <w:szCs w:val="24"/>
        </w:rPr>
        <w:t>545-</w:t>
      </w:r>
      <w:r w:rsidRPr="00E94498">
        <w:rPr>
          <w:rFonts w:ascii="Cambria" w:hAnsi="Cambria"/>
          <w:color w:val="000000"/>
          <w:sz w:val="24"/>
          <w:szCs w:val="24"/>
        </w:rPr>
        <w:t>9490) to make an</w:t>
      </w:r>
      <w:r w:rsidR="00E94498" w:rsidRPr="00E94498">
        <w:rPr>
          <w:rFonts w:ascii="Cambria" w:hAnsi="Cambria"/>
          <w:color w:val="000000"/>
          <w:sz w:val="24"/>
          <w:szCs w:val="24"/>
        </w:rPr>
        <w:t xml:space="preserve"> “urgent</w:t>
      </w:r>
      <w:r w:rsidRPr="00E94498">
        <w:rPr>
          <w:rFonts w:ascii="Cambria" w:hAnsi="Cambria"/>
          <w:color w:val="000000"/>
          <w:sz w:val="24"/>
          <w:szCs w:val="24"/>
        </w:rPr>
        <w:t xml:space="preserve"> appointment</w:t>
      </w:r>
      <w:r w:rsidR="00E94498" w:rsidRPr="00E94498">
        <w:rPr>
          <w:rFonts w:ascii="Cambria" w:hAnsi="Cambria"/>
          <w:color w:val="000000"/>
          <w:sz w:val="24"/>
          <w:szCs w:val="24"/>
        </w:rPr>
        <w:t>”</w:t>
      </w:r>
      <w:r w:rsidRPr="00E94498">
        <w:rPr>
          <w:rFonts w:ascii="Cambria" w:hAnsi="Cambria"/>
          <w:color w:val="000000"/>
          <w:sz w:val="24"/>
          <w:szCs w:val="24"/>
        </w:rPr>
        <w:t xml:space="preserve"> for </w:t>
      </w:r>
      <w:r w:rsidR="00E94498" w:rsidRPr="00E94498">
        <w:rPr>
          <w:rFonts w:ascii="Cambria" w:hAnsi="Cambria"/>
          <w:color w:val="000000"/>
          <w:sz w:val="24"/>
          <w:szCs w:val="24"/>
        </w:rPr>
        <w:t xml:space="preserve">the </w:t>
      </w:r>
      <w:r w:rsidRPr="00E94498">
        <w:rPr>
          <w:rFonts w:ascii="Cambria" w:hAnsi="Cambria"/>
          <w:color w:val="000000"/>
          <w:sz w:val="24"/>
          <w:szCs w:val="24"/>
        </w:rPr>
        <w:t>patient. </w:t>
      </w:r>
    </w:p>
    <w:p w14:paraId="7BEF13DC" w14:textId="77777777" w:rsidR="00B836BF" w:rsidRDefault="00B836BF" w:rsidP="00D22C97">
      <w:pPr>
        <w:autoSpaceDE w:val="0"/>
        <w:autoSpaceDN w:val="0"/>
        <w:adjustRightInd w:val="0"/>
        <w:spacing w:after="0" w:line="240" w:lineRule="auto"/>
        <w:rPr>
          <w:rFonts w:ascii="Cambria" w:hAnsi="Cambria"/>
          <w:color w:val="000000"/>
          <w:sz w:val="24"/>
          <w:szCs w:val="24"/>
        </w:rPr>
      </w:pPr>
    </w:p>
    <w:p w14:paraId="497CE9F1" w14:textId="77777777" w:rsidR="00B836BF" w:rsidRPr="00D22C97" w:rsidRDefault="00B836BF" w:rsidP="00D22C97">
      <w:pPr>
        <w:autoSpaceDE w:val="0"/>
        <w:autoSpaceDN w:val="0"/>
        <w:adjustRightInd w:val="0"/>
        <w:spacing w:after="0" w:line="240" w:lineRule="auto"/>
        <w:rPr>
          <w:rFonts w:ascii="Cambria" w:hAnsi="Cambria" w:cs="Cambria"/>
          <w:color w:val="000000" w:themeColor="text1"/>
          <w:sz w:val="24"/>
          <w:szCs w:val="24"/>
        </w:rPr>
      </w:pPr>
    </w:p>
    <w:p w14:paraId="148EF4BD" w14:textId="77777777" w:rsidR="004334FE" w:rsidRPr="00D22C97" w:rsidRDefault="004334FE" w:rsidP="00E94498">
      <w:pPr>
        <w:autoSpaceDE w:val="0"/>
        <w:autoSpaceDN w:val="0"/>
        <w:adjustRightInd w:val="0"/>
        <w:spacing w:after="0" w:line="240" w:lineRule="auto"/>
        <w:rPr>
          <w:rFonts w:ascii="Cambria" w:hAnsi="Cambria" w:cs="Cambria"/>
          <w:color w:val="FF0000"/>
          <w:sz w:val="16"/>
          <w:szCs w:val="16"/>
        </w:rPr>
      </w:pPr>
    </w:p>
    <w:p w14:paraId="0F2CCBFF" w14:textId="77777777" w:rsidR="00B836BF" w:rsidRDefault="00B836BF" w:rsidP="005F2E46">
      <w:pPr>
        <w:autoSpaceDE w:val="0"/>
        <w:autoSpaceDN w:val="0"/>
        <w:adjustRightInd w:val="0"/>
        <w:spacing w:after="0" w:line="240" w:lineRule="auto"/>
        <w:rPr>
          <w:rFonts w:ascii="Cambria" w:hAnsi="Cambria" w:cs="Cambria"/>
          <w:b/>
          <w:color w:val="000000"/>
          <w:sz w:val="24"/>
          <w:szCs w:val="24"/>
          <w:u w:val="double"/>
        </w:rPr>
      </w:pPr>
    </w:p>
    <w:p w14:paraId="4B4FA9B0" w14:textId="7B28611F" w:rsidR="002F61EA" w:rsidRPr="00E94498" w:rsidRDefault="00EA1B34" w:rsidP="005F2E46">
      <w:pPr>
        <w:autoSpaceDE w:val="0"/>
        <w:autoSpaceDN w:val="0"/>
        <w:adjustRightInd w:val="0"/>
        <w:spacing w:after="0" w:line="240" w:lineRule="auto"/>
        <w:rPr>
          <w:rFonts w:ascii="Cambria" w:hAnsi="Cambria" w:cs="Cambria"/>
          <w:color w:val="000000"/>
          <w:sz w:val="24"/>
          <w:szCs w:val="24"/>
        </w:rPr>
      </w:pPr>
      <w:r w:rsidRPr="00EA1B34">
        <w:rPr>
          <w:rFonts w:ascii="Cambria" w:hAnsi="Cambria" w:cs="Cambria"/>
          <w:b/>
          <w:color w:val="000000"/>
          <w:sz w:val="24"/>
          <w:szCs w:val="24"/>
          <w:u w:val="double"/>
        </w:rPr>
        <w:t>Ongoing h</w:t>
      </w:r>
      <w:r w:rsidR="00904DBD" w:rsidRPr="00EA1B34">
        <w:rPr>
          <w:rFonts w:ascii="Cambria" w:hAnsi="Cambria" w:cs="Cambria"/>
          <w:b/>
          <w:color w:val="000000"/>
          <w:sz w:val="24"/>
          <w:szCs w:val="24"/>
          <w:u w:val="double"/>
        </w:rPr>
        <w:t>earing monitoring is essential.</w:t>
      </w:r>
      <w:r w:rsidR="00904DBD">
        <w:rPr>
          <w:rFonts w:ascii="Cambria" w:hAnsi="Cambria" w:cs="Cambria"/>
          <w:color w:val="000000"/>
          <w:sz w:val="24"/>
          <w:szCs w:val="24"/>
        </w:rPr>
        <w:t xml:space="preserve"> </w:t>
      </w:r>
      <w:r w:rsidR="004334FE" w:rsidRPr="00E94498">
        <w:rPr>
          <w:rFonts w:ascii="Cambria" w:hAnsi="Cambria" w:cs="Cambria"/>
          <w:color w:val="000000"/>
          <w:sz w:val="24"/>
          <w:szCs w:val="24"/>
        </w:rPr>
        <w:t>Although there is not a universal consensus, a</w:t>
      </w:r>
      <w:r w:rsidR="002F61EA" w:rsidRPr="00E94498">
        <w:rPr>
          <w:rFonts w:ascii="Cambria" w:hAnsi="Cambria" w:cs="Cambria"/>
          <w:color w:val="000000"/>
          <w:sz w:val="24"/>
          <w:szCs w:val="24"/>
        </w:rPr>
        <w:t xml:space="preserve"> general recommendation for </w:t>
      </w:r>
      <w:r w:rsidR="002F61EA" w:rsidRPr="00E94498">
        <w:rPr>
          <w:rFonts w:ascii="Cambria" w:hAnsi="Cambria" w:cs="Cambria,Bold"/>
          <w:b/>
          <w:bCs/>
          <w:color w:val="000000"/>
          <w:sz w:val="24"/>
          <w:szCs w:val="24"/>
        </w:rPr>
        <w:t xml:space="preserve">all </w:t>
      </w:r>
      <w:r w:rsidR="002F61EA" w:rsidRPr="00E94498">
        <w:rPr>
          <w:rFonts w:ascii="Cambria" w:hAnsi="Cambria" w:cs="Cambria"/>
          <w:color w:val="000000"/>
          <w:sz w:val="24"/>
          <w:szCs w:val="24"/>
        </w:rPr>
        <w:t>babies with congenital CMV (</w:t>
      </w:r>
      <w:r w:rsidR="002F61EA" w:rsidRPr="00EA1B34">
        <w:rPr>
          <w:rFonts w:ascii="Cambria" w:hAnsi="Cambria" w:cs="Cambria"/>
          <w:color w:val="000000"/>
          <w:sz w:val="24"/>
          <w:szCs w:val="24"/>
          <w:u w:val="single"/>
        </w:rPr>
        <w:t>regardless of their newborn</w:t>
      </w:r>
      <w:r w:rsidR="009B492F" w:rsidRPr="00EA1B34">
        <w:rPr>
          <w:rFonts w:ascii="Cambria" w:hAnsi="Cambria" w:cs="Cambria"/>
          <w:color w:val="000000"/>
          <w:sz w:val="24"/>
          <w:szCs w:val="24"/>
          <w:u w:val="single"/>
        </w:rPr>
        <w:t xml:space="preserve"> </w:t>
      </w:r>
      <w:r w:rsidR="002F61EA" w:rsidRPr="00EA1B34">
        <w:rPr>
          <w:rFonts w:ascii="Cambria" w:hAnsi="Cambria" w:cs="Cambria"/>
          <w:color w:val="000000"/>
          <w:sz w:val="24"/>
          <w:szCs w:val="24"/>
          <w:u w:val="single"/>
        </w:rPr>
        <w:t>hearing screening results</w:t>
      </w:r>
      <w:r w:rsidR="002F61EA" w:rsidRPr="00E94498">
        <w:rPr>
          <w:rFonts w:ascii="Cambria" w:hAnsi="Cambria" w:cs="Cambria"/>
          <w:color w:val="000000"/>
          <w:sz w:val="24"/>
          <w:szCs w:val="24"/>
        </w:rPr>
        <w:t xml:space="preserve">) is to have a hearing re-assessment </w:t>
      </w:r>
      <w:r w:rsidR="009A096C">
        <w:rPr>
          <w:rFonts w:ascii="Cambria" w:hAnsi="Cambria" w:cs="Cambria"/>
          <w:color w:val="000000"/>
          <w:sz w:val="24"/>
          <w:szCs w:val="24"/>
        </w:rPr>
        <w:t xml:space="preserve">no later than </w:t>
      </w:r>
      <w:r w:rsidR="002F61EA" w:rsidRPr="00E94498">
        <w:rPr>
          <w:rFonts w:ascii="Cambria" w:hAnsi="Cambria" w:cs="Cambria"/>
          <w:color w:val="000000"/>
          <w:sz w:val="24"/>
          <w:szCs w:val="24"/>
        </w:rPr>
        <w:t xml:space="preserve">3 months </w:t>
      </w:r>
      <w:r w:rsidR="00595265">
        <w:rPr>
          <w:rFonts w:ascii="Cambria" w:hAnsi="Cambria" w:cs="Cambria"/>
          <w:color w:val="000000"/>
          <w:sz w:val="24"/>
          <w:szCs w:val="24"/>
        </w:rPr>
        <w:t>after occurrence and every 12 months to age 3</w:t>
      </w:r>
      <w:r w:rsidR="002F61EA" w:rsidRPr="00E94498">
        <w:rPr>
          <w:rFonts w:ascii="Cambria" w:hAnsi="Cambria" w:cs="Cambria"/>
          <w:color w:val="000000"/>
          <w:sz w:val="24"/>
          <w:szCs w:val="24"/>
        </w:rPr>
        <w:t>; however, each child</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should be considered on an individual basis as</w:t>
      </w:r>
      <w:r w:rsidR="009E175C">
        <w:rPr>
          <w:rFonts w:ascii="Cambria" w:hAnsi="Cambria" w:cs="Cambria"/>
          <w:color w:val="000000"/>
          <w:sz w:val="24"/>
          <w:szCs w:val="24"/>
        </w:rPr>
        <w:t xml:space="preserve"> the</w:t>
      </w:r>
      <w:r w:rsidR="002F61EA" w:rsidRPr="00E94498">
        <w:rPr>
          <w:rFonts w:ascii="Cambria" w:hAnsi="Cambria" w:cs="Cambria"/>
          <w:color w:val="000000"/>
          <w:sz w:val="24"/>
          <w:szCs w:val="24"/>
        </w:rPr>
        <w:t xml:space="preserve"> timing of assessments may need to be more</w:t>
      </w:r>
      <w:r w:rsidR="009B492F" w:rsidRPr="00E94498">
        <w:rPr>
          <w:rFonts w:ascii="Cambria" w:hAnsi="Cambria" w:cs="Cambria"/>
          <w:color w:val="000000"/>
          <w:sz w:val="24"/>
          <w:szCs w:val="24"/>
        </w:rPr>
        <w:t xml:space="preserve"> </w:t>
      </w:r>
      <w:r w:rsidR="002F61EA" w:rsidRPr="00E94498">
        <w:rPr>
          <w:rFonts w:ascii="Cambria" w:hAnsi="Cambria" w:cs="Cambria"/>
          <w:color w:val="000000"/>
          <w:sz w:val="24"/>
          <w:szCs w:val="24"/>
        </w:rPr>
        <w:t>frequent or altered based on antiviral therapy, rehabilitat</w:t>
      </w:r>
      <w:r w:rsidR="009B492F" w:rsidRPr="00E94498">
        <w:rPr>
          <w:rFonts w:ascii="Cambria" w:hAnsi="Cambria" w:cs="Cambria"/>
          <w:color w:val="000000"/>
          <w:sz w:val="24"/>
          <w:szCs w:val="24"/>
        </w:rPr>
        <w:t xml:space="preserve">ion needs, pediatric audiologist </w:t>
      </w:r>
      <w:r w:rsidR="002F61EA" w:rsidRPr="00E94498">
        <w:rPr>
          <w:rFonts w:ascii="Cambria" w:hAnsi="Cambria" w:cs="Cambria"/>
          <w:color w:val="000000"/>
          <w:sz w:val="24"/>
          <w:szCs w:val="24"/>
        </w:rPr>
        <w:t>guidance, or parent concerns.</w:t>
      </w:r>
      <w:r w:rsidR="005F2E46">
        <w:rPr>
          <w:rFonts w:ascii="Cambria" w:hAnsi="Cambria" w:cs="Cambria"/>
          <w:color w:val="000000"/>
          <w:sz w:val="24"/>
          <w:szCs w:val="24"/>
        </w:rPr>
        <w:t xml:space="preserve"> </w:t>
      </w:r>
      <w:r w:rsidR="005F2E46" w:rsidRPr="005F2E46">
        <w:rPr>
          <w:rFonts w:ascii="Cambria" w:hAnsi="Cambria" w:cs="Cambria"/>
          <w:color w:val="000000"/>
          <w:sz w:val="24"/>
          <w:szCs w:val="24"/>
          <w:u w:val="double"/>
        </w:rPr>
        <w:t>CMV-associated congenital hearing loss may be progressive in nature. These infants should undergo a diagnostic audiological testing as soon as possible.</w:t>
      </w:r>
    </w:p>
    <w:p w14:paraId="4A2D932A" w14:textId="77777777" w:rsidR="00CC1E05" w:rsidRDefault="00CC1E05" w:rsidP="002F61EA">
      <w:pPr>
        <w:autoSpaceDE w:val="0"/>
        <w:autoSpaceDN w:val="0"/>
        <w:adjustRightInd w:val="0"/>
        <w:spacing w:after="0" w:line="240" w:lineRule="auto"/>
        <w:rPr>
          <w:rFonts w:ascii="Cambria" w:hAnsi="Cambria" w:cs="Cambria"/>
          <w:color w:val="000000"/>
          <w:sz w:val="20"/>
          <w:szCs w:val="20"/>
        </w:rPr>
      </w:pPr>
    </w:p>
    <w:p w14:paraId="51737E02" w14:textId="77777777" w:rsidR="00904DBD" w:rsidRPr="00635548" w:rsidRDefault="00904DBD" w:rsidP="00904DBD">
      <w:pPr>
        <w:autoSpaceDE w:val="0"/>
        <w:autoSpaceDN w:val="0"/>
        <w:adjustRightInd w:val="0"/>
        <w:spacing w:after="0" w:line="240" w:lineRule="auto"/>
        <w:rPr>
          <w:rFonts w:ascii="Cambria" w:hAnsi="Cambria" w:cs="Cambria"/>
          <w:color w:val="000000"/>
          <w:sz w:val="24"/>
          <w:szCs w:val="24"/>
        </w:rPr>
      </w:pPr>
      <w:r w:rsidRPr="00635548">
        <w:rPr>
          <w:rFonts w:ascii="Cambria" w:hAnsi="Cambria" w:cs="Cambria"/>
          <w:b/>
          <w:color w:val="000000"/>
          <w:sz w:val="24"/>
          <w:szCs w:val="24"/>
        </w:rPr>
        <w:t>Birth to Three System</w:t>
      </w:r>
      <w:r>
        <w:rPr>
          <w:rFonts w:ascii="Cambria" w:hAnsi="Cambria" w:cs="Cambria"/>
          <w:color w:val="000000"/>
          <w:sz w:val="24"/>
          <w:szCs w:val="24"/>
        </w:rPr>
        <w:t xml:space="preserve"> services </w:t>
      </w:r>
      <w:proofErr w:type="gramStart"/>
      <w:r w:rsidR="00763145">
        <w:rPr>
          <w:rFonts w:ascii="Cambria" w:hAnsi="Cambria" w:cs="Cambria"/>
          <w:color w:val="000000"/>
          <w:sz w:val="24"/>
          <w:szCs w:val="24"/>
        </w:rPr>
        <w:t>are</w:t>
      </w:r>
      <w:proofErr w:type="gramEnd"/>
      <w:r>
        <w:rPr>
          <w:rFonts w:ascii="Cambria" w:hAnsi="Cambria" w:cs="Cambria"/>
          <w:color w:val="000000"/>
          <w:sz w:val="24"/>
          <w:szCs w:val="24"/>
        </w:rPr>
        <w:t xml:space="preserve"> available for c</w:t>
      </w:r>
      <w:r w:rsidRPr="00635548">
        <w:rPr>
          <w:rFonts w:ascii="Cambria" w:hAnsi="Cambria" w:cs="Cambria"/>
          <w:color w:val="000000"/>
          <w:sz w:val="24"/>
          <w:szCs w:val="24"/>
        </w:rPr>
        <w:t xml:space="preserve">hildren under age three who live in Connecticut </w:t>
      </w:r>
      <w:r>
        <w:rPr>
          <w:rFonts w:ascii="Cambria" w:hAnsi="Cambria" w:cs="Cambria"/>
          <w:color w:val="000000"/>
          <w:sz w:val="24"/>
          <w:szCs w:val="24"/>
        </w:rPr>
        <w:t xml:space="preserve">that </w:t>
      </w:r>
      <w:r w:rsidR="00763145">
        <w:rPr>
          <w:rFonts w:ascii="Cambria" w:hAnsi="Cambria" w:cs="Cambria"/>
          <w:color w:val="000000"/>
          <w:sz w:val="24"/>
          <w:szCs w:val="24"/>
        </w:rPr>
        <w:t xml:space="preserve">are diagnosed with CMV. </w:t>
      </w:r>
      <w:r>
        <w:rPr>
          <w:rFonts w:ascii="Cambria" w:hAnsi="Cambria" w:cs="Cambria"/>
          <w:color w:val="000000"/>
          <w:sz w:val="24"/>
          <w:szCs w:val="24"/>
        </w:rPr>
        <w:t>Anyone involved in the child’s care can refer them to B23. To refer a child</w:t>
      </w:r>
      <w:r w:rsidR="00763145">
        <w:rPr>
          <w:rFonts w:ascii="Cambria" w:hAnsi="Cambria" w:cs="Cambria"/>
          <w:color w:val="000000"/>
          <w:sz w:val="24"/>
          <w:szCs w:val="24"/>
        </w:rPr>
        <w:t>,</w:t>
      </w:r>
      <w:r>
        <w:rPr>
          <w:rFonts w:ascii="Cambria" w:hAnsi="Cambria" w:cs="Cambria"/>
          <w:color w:val="000000"/>
          <w:sz w:val="24"/>
          <w:szCs w:val="24"/>
        </w:rPr>
        <w:t xml:space="preserve"> go to </w:t>
      </w:r>
      <w:hyperlink r:id="rId11" w:history="1">
        <w:r w:rsidRPr="00E612DD">
          <w:rPr>
            <w:rStyle w:val="Hyperlink"/>
            <w:rFonts w:ascii="Cambria" w:hAnsi="Cambria" w:cs="Cambria"/>
            <w:color w:val="0000FF"/>
            <w:sz w:val="23"/>
            <w:szCs w:val="23"/>
          </w:rPr>
          <w:t>www.b23.org/referral</w:t>
        </w:r>
      </w:hyperlink>
      <w:r w:rsidR="00763145">
        <w:rPr>
          <w:rFonts w:ascii="Cambria" w:hAnsi="Cambria" w:cs="Cambria"/>
          <w:color w:val="000000"/>
          <w:sz w:val="24"/>
          <w:szCs w:val="24"/>
        </w:rPr>
        <w:t xml:space="preserve"> or call</w:t>
      </w:r>
      <w:r>
        <w:rPr>
          <w:rFonts w:ascii="Cambria" w:hAnsi="Cambria" w:cs="Cambria"/>
          <w:color w:val="000000"/>
          <w:sz w:val="24"/>
          <w:szCs w:val="24"/>
        </w:rPr>
        <w:t xml:space="preserve"> </w:t>
      </w:r>
      <w:r w:rsidRPr="000957A1">
        <w:rPr>
          <w:rFonts w:ascii="Cambria" w:hAnsi="Cambria" w:cs="Cambria"/>
          <w:color w:val="000000"/>
          <w:sz w:val="24"/>
          <w:szCs w:val="24"/>
        </w:rPr>
        <w:t>800-505-7000</w:t>
      </w:r>
      <w:r>
        <w:rPr>
          <w:rFonts w:ascii="Cambria" w:hAnsi="Cambria" w:cs="Cambria"/>
          <w:color w:val="000000"/>
          <w:sz w:val="24"/>
          <w:szCs w:val="24"/>
        </w:rPr>
        <w:t>.</w:t>
      </w:r>
    </w:p>
    <w:p w14:paraId="56B60511" w14:textId="77777777" w:rsidR="00904DBD" w:rsidRPr="00237177" w:rsidRDefault="00904DBD" w:rsidP="002F61EA">
      <w:pPr>
        <w:autoSpaceDE w:val="0"/>
        <w:autoSpaceDN w:val="0"/>
        <w:adjustRightInd w:val="0"/>
        <w:spacing w:after="0" w:line="240" w:lineRule="auto"/>
        <w:rPr>
          <w:rFonts w:ascii="Cambria" w:hAnsi="Cambria" w:cs="Cambria"/>
          <w:color w:val="000000"/>
          <w:sz w:val="20"/>
          <w:szCs w:val="20"/>
        </w:rPr>
      </w:pPr>
    </w:p>
    <w:p w14:paraId="1FED3E0F" w14:textId="51D37CF8" w:rsidR="00E94498" w:rsidRPr="00D22C97" w:rsidRDefault="00E94498" w:rsidP="00E94498">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w:t>
      </w:r>
      <w:r w:rsidR="00C60B1B">
        <w:rPr>
          <w:rFonts w:ascii="Corbel" w:hAnsi="Corbel" w:cs="Cambria,Bold"/>
          <w:b/>
          <w:bCs/>
          <w:color w:val="0070C0"/>
          <w:sz w:val="30"/>
          <w:szCs w:val="30"/>
        </w:rPr>
        <w:t xml:space="preserve"> </w:t>
      </w:r>
      <w:r w:rsidRPr="00D22C97">
        <w:rPr>
          <w:rFonts w:ascii="Corbel" w:hAnsi="Corbel" w:cs="Cambria,Bold"/>
          <w:b/>
          <w:bCs/>
          <w:color w:val="0070C0"/>
          <w:sz w:val="30"/>
          <w:szCs w:val="30"/>
        </w:rPr>
        <w:t xml:space="preserve">action should be </w:t>
      </w:r>
      <w:r w:rsidRPr="005A78F8">
        <w:rPr>
          <w:rFonts w:ascii="Corbel" w:hAnsi="Corbel" w:cs="Cambria,Bold"/>
          <w:b/>
          <w:bCs/>
          <w:color w:val="0070C0"/>
          <w:sz w:val="30"/>
          <w:szCs w:val="30"/>
        </w:rPr>
        <w:t xml:space="preserve">taken if an infant </w:t>
      </w:r>
      <w:r w:rsidR="00B836BF" w:rsidRPr="005A78F8">
        <w:rPr>
          <w:rFonts w:ascii="Corbel" w:hAnsi="Corbel" w:cs="Cambria,Bold"/>
          <w:b/>
          <w:bCs/>
          <w:color w:val="0070C0"/>
          <w:sz w:val="30"/>
          <w:szCs w:val="30"/>
        </w:rPr>
        <w:t>fails</w:t>
      </w:r>
      <w:r w:rsidRPr="005A78F8">
        <w:rPr>
          <w:rFonts w:ascii="Corbel" w:hAnsi="Corbel" w:cs="Cambria,Bold"/>
          <w:b/>
          <w:bCs/>
          <w:color w:val="0070C0"/>
          <w:sz w:val="30"/>
          <w:szCs w:val="30"/>
        </w:rPr>
        <w:t xml:space="preserve"> </w:t>
      </w:r>
      <w:r w:rsidR="00B836BF" w:rsidRPr="005A78F8">
        <w:rPr>
          <w:rFonts w:ascii="Corbel" w:hAnsi="Corbel" w:cs="Cambria,Bold"/>
          <w:b/>
          <w:bCs/>
          <w:color w:val="0070C0"/>
          <w:sz w:val="30"/>
          <w:szCs w:val="30"/>
        </w:rPr>
        <w:t>their</w:t>
      </w:r>
      <w:r w:rsidRPr="005A78F8">
        <w:rPr>
          <w:rFonts w:ascii="Corbel" w:hAnsi="Corbel" w:cs="Cambria,Bold"/>
          <w:b/>
          <w:bCs/>
          <w:color w:val="0070C0"/>
          <w:sz w:val="30"/>
          <w:szCs w:val="30"/>
        </w:rPr>
        <w:t xml:space="preserve"> </w:t>
      </w:r>
      <w:r w:rsidR="00B836BF" w:rsidRPr="005A78F8">
        <w:rPr>
          <w:rFonts w:ascii="Corbel" w:hAnsi="Corbel" w:cs="Cambria,Bold"/>
          <w:b/>
          <w:bCs/>
          <w:color w:val="0070C0"/>
          <w:sz w:val="30"/>
          <w:szCs w:val="30"/>
        </w:rPr>
        <w:t>newborn</w:t>
      </w:r>
      <w:r w:rsidR="00B836BF">
        <w:rPr>
          <w:rFonts w:ascii="Corbel" w:hAnsi="Corbel" w:cs="Cambria,Bold"/>
          <w:b/>
          <w:bCs/>
          <w:color w:val="0070C0"/>
          <w:sz w:val="30"/>
          <w:szCs w:val="30"/>
        </w:rPr>
        <w:t xml:space="preserve"> </w:t>
      </w:r>
      <w:r w:rsidRPr="00D22C97">
        <w:rPr>
          <w:rFonts w:ascii="Corbel" w:hAnsi="Corbel" w:cs="Cambria,Bold"/>
          <w:b/>
          <w:bCs/>
          <w:color w:val="0070C0"/>
          <w:sz w:val="30"/>
          <w:szCs w:val="30"/>
        </w:rPr>
        <w:t>hearing screening?</w:t>
      </w:r>
    </w:p>
    <w:p w14:paraId="6B7299F7" w14:textId="77777777" w:rsidR="00E94498" w:rsidRPr="00E94498" w:rsidRDefault="00E94498" w:rsidP="00E94498">
      <w:pPr>
        <w:autoSpaceDE w:val="0"/>
        <w:autoSpaceDN w:val="0"/>
        <w:adjustRightInd w:val="0"/>
        <w:spacing w:after="0" w:line="240" w:lineRule="auto"/>
        <w:rPr>
          <w:rFonts w:ascii="Cambria" w:hAnsi="Cambria" w:cs="Cambria"/>
          <w:color w:val="000000"/>
          <w:sz w:val="24"/>
          <w:szCs w:val="24"/>
        </w:rPr>
      </w:pPr>
      <w:r w:rsidRPr="00E94498">
        <w:rPr>
          <w:rFonts w:ascii="Cambria" w:hAnsi="Cambria" w:cs="Cambria,Bold"/>
          <w:b/>
          <w:bCs/>
          <w:color w:val="000000"/>
          <w:sz w:val="24"/>
          <w:szCs w:val="24"/>
        </w:rPr>
        <w:t xml:space="preserve">ALL </w:t>
      </w:r>
      <w:r w:rsidRPr="00E94498">
        <w:rPr>
          <w:rFonts w:ascii="Cambria" w:hAnsi="Cambria" w:cs="Cambria"/>
          <w:color w:val="000000"/>
          <w:sz w:val="24"/>
          <w:szCs w:val="24"/>
        </w:rPr>
        <w:t>infants who fail the second newborn hearing screen</w:t>
      </w:r>
      <w:r w:rsidR="00D22C97">
        <w:rPr>
          <w:rFonts w:ascii="Cambria" w:hAnsi="Cambria" w:cs="Cambria"/>
          <w:color w:val="000000"/>
          <w:sz w:val="24"/>
          <w:szCs w:val="24"/>
        </w:rPr>
        <w:t>, regardless of their CMV status,</w:t>
      </w:r>
      <w:r w:rsidRPr="00E94498">
        <w:rPr>
          <w:rFonts w:ascii="Cambria" w:hAnsi="Cambria" w:cs="Cambria"/>
          <w:color w:val="000000"/>
          <w:sz w:val="24"/>
          <w:szCs w:val="24"/>
        </w:rPr>
        <w:t xml:space="preserve"> should have a full audiologic</w:t>
      </w:r>
      <w:r w:rsidR="008C52BB">
        <w:rPr>
          <w:rFonts w:ascii="Cambria" w:hAnsi="Cambria" w:cs="Cambria"/>
          <w:color w:val="000000"/>
          <w:sz w:val="24"/>
          <w:szCs w:val="24"/>
        </w:rPr>
        <w:t>al</w:t>
      </w:r>
      <w:r w:rsidRPr="00E94498">
        <w:rPr>
          <w:rFonts w:ascii="Cambria" w:hAnsi="Cambria" w:cs="Cambria"/>
          <w:color w:val="000000"/>
          <w:sz w:val="24"/>
          <w:szCs w:val="24"/>
        </w:rPr>
        <w:t xml:space="preserve"> evaluation </w:t>
      </w:r>
      <w:r w:rsidRPr="00E94498">
        <w:rPr>
          <w:rFonts w:ascii="Cambria" w:hAnsi="Cambria" w:cs="Cambria,Bold"/>
          <w:b/>
          <w:bCs/>
          <w:color w:val="000000"/>
          <w:sz w:val="24"/>
          <w:szCs w:val="24"/>
        </w:rPr>
        <w:t xml:space="preserve">as soon as possible </w:t>
      </w:r>
      <w:r w:rsidRPr="00E94498">
        <w:rPr>
          <w:rFonts w:ascii="Cambria" w:hAnsi="Cambria" w:cs="Cambria"/>
          <w:color w:val="000000"/>
          <w:sz w:val="24"/>
          <w:szCs w:val="24"/>
        </w:rPr>
        <w:t xml:space="preserve">with an audiologist possessing expertise in the evaluation and management of pediatric hearing loss. </w:t>
      </w:r>
    </w:p>
    <w:p w14:paraId="268994BD" w14:textId="77777777"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14:paraId="071BE1D1" w14:textId="77777777" w:rsidR="00E94498" w:rsidRPr="00E94498" w:rsidRDefault="009E175C" w:rsidP="00E94498">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The following is the</w:t>
      </w:r>
      <w:r w:rsidR="00E94498" w:rsidRPr="00E94498">
        <w:rPr>
          <w:rFonts w:ascii="Cambria" w:hAnsi="Cambria" w:cs="Cambria"/>
          <w:color w:val="000000"/>
          <w:sz w:val="24"/>
          <w:szCs w:val="24"/>
        </w:rPr>
        <w:t xml:space="preserve"> list of audiology centers that conduct the test battery recommended by the Connecticut Early Hearing Detection and Intervention Task Force for the diagnostic hearing testing of infants who do not pass the hearing screening conducted at birth:</w:t>
      </w:r>
    </w:p>
    <w:p w14:paraId="53B2C985" w14:textId="77777777"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14:paraId="0CE9CECF" w14:textId="77777777"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Connecticut Children’s Medical Center (Hartford, Farmington, or Glastonbury), (860) 545-9642</w:t>
      </w:r>
    </w:p>
    <w:p w14:paraId="7F8C61D7" w14:textId="77777777"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Lawrence &amp; Memorial Hospital, Waterford Outpatient Rehabilitation Services, (860) 271-4900</w:t>
      </w:r>
    </w:p>
    <w:p w14:paraId="479271F0" w14:textId="77777777"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University of Connecticut, Speech &amp; Hearing Clinic (Storrs), (860) 486-2629</w:t>
      </w:r>
    </w:p>
    <w:p w14:paraId="5829CF57" w14:textId="512FB876" w:rsidR="00E94498" w:rsidRPr="00E94498" w:rsidRDefault="00E94498" w:rsidP="00E94498">
      <w:pPr>
        <w:pStyle w:val="ListParagraph"/>
        <w:numPr>
          <w:ilvl w:val="0"/>
          <w:numId w:val="6"/>
        </w:numPr>
        <w:autoSpaceDE w:val="0"/>
        <w:autoSpaceDN w:val="0"/>
        <w:adjustRightInd w:val="0"/>
        <w:spacing w:after="0" w:line="240" w:lineRule="auto"/>
        <w:rPr>
          <w:rFonts w:ascii="Cambria" w:hAnsi="Cambria" w:cs="Cambria"/>
          <w:color w:val="000000"/>
          <w:sz w:val="24"/>
          <w:szCs w:val="24"/>
        </w:rPr>
      </w:pPr>
      <w:r w:rsidRPr="00E94498">
        <w:rPr>
          <w:rFonts w:ascii="Cambria" w:hAnsi="Cambria" w:cs="Cambria"/>
          <w:color w:val="000000"/>
          <w:sz w:val="24"/>
          <w:szCs w:val="24"/>
        </w:rPr>
        <w:t xml:space="preserve">Yale New Haven </w:t>
      </w:r>
      <w:r w:rsidR="005900BF">
        <w:rPr>
          <w:rFonts w:ascii="Cambria" w:hAnsi="Cambria" w:cs="Cambria"/>
          <w:color w:val="000000"/>
          <w:sz w:val="24"/>
          <w:szCs w:val="24"/>
        </w:rPr>
        <w:t xml:space="preserve">Children’s </w:t>
      </w:r>
      <w:r w:rsidRPr="00E94498">
        <w:rPr>
          <w:rFonts w:ascii="Cambria" w:hAnsi="Cambria" w:cs="Cambria"/>
          <w:color w:val="000000"/>
          <w:sz w:val="24"/>
          <w:szCs w:val="24"/>
        </w:rPr>
        <w:t>Hospital</w:t>
      </w:r>
      <w:r w:rsidR="00B926FC">
        <w:rPr>
          <w:rFonts w:ascii="Cambria" w:hAnsi="Cambria" w:cs="Cambria"/>
          <w:color w:val="000000"/>
          <w:sz w:val="24"/>
          <w:szCs w:val="24"/>
        </w:rPr>
        <w:t xml:space="preserve"> </w:t>
      </w:r>
      <w:r w:rsidR="005900BF">
        <w:rPr>
          <w:rFonts w:ascii="Cambria" w:hAnsi="Cambria" w:cs="Cambria"/>
          <w:color w:val="000000"/>
          <w:sz w:val="24"/>
          <w:szCs w:val="24"/>
        </w:rPr>
        <w:t>(New Haven), (</w:t>
      </w:r>
      <w:r w:rsidR="002D52A2">
        <w:rPr>
          <w:rFonts w:ascii="Cambria" w:hAnsi="Cambria" w:cs="Cambria"/>
          <w:color w:val="000000"/>
          <w:sz w:val="24"/>
          <w:szCs w:val="24"/>
        </w:rPr>
        <w:t>877</w:t>
      </w:r>
      <w:r w:rsidR="005900BF">
        <w:rPr>
          <w:rFonts w:ascii="Cambria" w:hAnsi="Cambria" w:cs="Cambria"/>
          <w:color w:val="000000"/>
          <w:sz w:val="24"/>
          <w:szCs w:val="24"/>
        </w:rPr>
        <w:t xml:space="preserve">) </w:t>
      </w:r>
      <w:r w:rsidR="00AE611D">
        <w:rPr>
          <w:rFonts w:ascii="Cambria" w:hAnsi="Cambria" w:cs="Cambria"/>
          <w:color w:val="000000"/>
          <w:sz w:val="24"/>
          <w:szCs w:val="24"/>
        </w:rPr>
        <w:t>925-3637</w:t>
      </w:r>
    </w:p>
    <w:p w14:paraId="57041D90" w14:textId="77777777" w:rsidR="00763145" w:rsidRDefault="00763145" w:rsidP="00763145">
      <w:pPr>
        <w:pStyle w:val="ListParagraph"/>
        <w:autoSpaceDE w:val="0"/>
        <w:autoSpaceDN w:val="0"/>
        <w:adjustRightInd w:val="0"/>
        <w:spacing w:after="0" w:line="240" w:lineRule="auto"/>
        <w:ind w:left="0"/>
        <w:rPr>
          <w:rFonts w:ascii="Cambria" w:hAnsi="Cambria" w:cs="Cambria"/>
          <w:b/>
          <w:color w:val="000000"/>
          <w:sz w:val="28"/>
          <w:szCs w:val="24"/>
        </w:rPr>
      </w:pPr>
    </w:p>
    <w:p w14:paraId="53EEF8CD" w14:textId="77777777" w:rsidR="007730F0" w:rsidRPr="007730F0" w:rsidRDefault="007730F0" w:rsidP="007730F0">
      <w:pPr>
        <w:autoSpaceDE w:val="0"/>
        <w:autoSpaceDN w:val="0"/>
        <w:adjustRightInd w:val="0"/>
        <w:spacing w:after="0" w:line="240" w:lineRule="auto"/>
        <w:rPr>
          <w:rFonts w:ascii="Cambria" w:hAnsi="Cambria" w:cs="Cambria"/>
          <w:color w:val="000000"/>
          <w:sz w:val="24"/>
          <w:szCs w:val="24"/>
        </w:rPr>
      </w:pPr>
      <w:r w:rsidRPr="007730F0">
        <w:rPr>
          <w:rFonts w:ascii="Cambria" w:hAnsi="Cambria" w:cs="Cambria"/>
          <w:color w:val="000000"/>
          <w:sz w:val="24"/>
          <w:szCs w:val="24"/>
        </w:rPr>
        <w:t xml:space="preserve">These infants should undergo a </w:t>
      </w:r>
      <w:r w:rsidRPr="007730F0">
        <w:rPr>
          <w:rFonts w:ascii="Cambria" w:hAnsi="Cambria" w:cs="Cambria,Bold"/>
          <w:b/>
          <w:bCs/>
          <w:color w:val="000000"/>
          <w:sz w:val="24"/>
          <w:szCs w:val="24"/>
        </w:rPr>
        <w:t xml:space="preserve">complete diagnostic audiological evaluation </w:t>
      </w:r>
      <w:r w:rsidRPr="007730F0">
        <w:rPr>
          <w:rFonts w:ascii="Cambria" w:hAnsi="Cambria" w:cs="Cambria"/>
          <w:color w:val="000000"/>
          <w:sz w:val="24"/>
          <w:szCs w:val="24"/>
        </w:rPr>
        <w:t>as soon as possible.</w:t>
      </w:r>
    </w:p>
    <w:p w14:paraId="11CBA1FF" w14:textId="77777777" w:rsidR="007730F0" w:rsidRPr="007730F0" w:rsidRDefault="007730F0" w:rsidP="007730F0">
      <w:pPr>
        <w:autoSpaceDE w:val="0"/>
        <w:autoSpaceDN w:val="0"/>
        <w:adjustRightInd w:val="0"/>
        <w:spacing w:after="0" w:line="240" w:lineRule="auto"/>
        <w:rPr>
          <w:rFonts w:ascii="Cambria" w:hAnsi="Cambria" w:cs="Cambria"/>
          <w:b/>
          <w:i/>
          <w:color w:val="000000"/>
          <w:sz w:val="24"/>
          <w:szCs w:val="24"/>
        </w:rPr>
      </w:pPr>
      <w:r w:rsidRPr="007730F0">
        <w:rPr>
          <w:rFonts w:ascii="Cambria" w:hAnsi="Cambria" w:cs="Cambria"/>
          <w:b/>
          <w:i/>
          <w:color w:val="000000"/>
          <w:sz w:val="24"/>
          <w:szCs w:val="24"/>
        </w:rPr>
        <w:t xml:space="preserve">CMV-associated congenital hearing loss may be progressive in nature. </w:t>
      </w:r>
    </w:p>
    <w:p w14:paraId="4C127F17" w14:textId="77777777" w:rsidR="00E94498" w:rsidRPr="00D22C97" w:rsidRDefault="00E94498" w:rsidP="00E94498">
      <w:pPr>
        <w:autoSpaceDE w:val="0"/>
        <w:autoSpaceDN w:val="0"/>
        <w:adjustRightInd w:val="0"/>
        <w:spacing w:after="0" w:line="240" w:lineRule="auto"/>
        <w:rPr>
          <w:rFonts w:ascii="Cambria" w:hAnsi="Cambria" w:cs="Cambria"/>
          <w:color w:val="000000"/>
          <w:sz w:val="16"/>
          <w:szCs w:val="16"/>
        </w:rPr>
      </w:pPr>
    </w:p>
    <w:p w14:paraId="7CA26BD2" w14:textId="77777777"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What other conditions place a</w:t>
      </w:r>
      <w:r w:rsidR="00904DBD">
        <w:rPr>
          <w:rFonts w:ascii="Corbel" w:hAnsi="Corbel" w:cs="Cambria,Bold"/>
          <w:b/>
          <w:bCs/>
          <w:color w:val="0070C0"/>
          <w:sz w:val="30"/>
          <w:szCs w:val="30"/>
        </w:rPr>
        <w:t xml:space="preserve"> child at risk for </w:t>
      </w:r>
      <w:proofErr w:type="gramStart"/>
      <w:r w:rsidR="00904DBD">
        <w:rPr>
          <w:rFonts w:ascii="Corbel" w:hAnsi="Corbel" w:cs="Cambria,Bold"/>
          <w:b/>
          <w:bCs/>
          <w:color w:val="0070C0"/>
          <w:sz w:val="30"/>
          <w:szCs w:val="30"/>
        </w:rPr>
        <w:t>late-onset</w:t>
      </w:r>
      <w:proofErr w:type="gramEnd"/>
      <w:r w:rsidR="00904DBD">
        <w:rPr>
          <w:rFonts w:ascii="Corbel" w:hAnsi="Corbel" w:cs="Cambria,Bold"/>
          <w:b/>
          <w:bCs/>
          <w:color w:val="0070C0"/>
          <w:sz w:val="30"/>
          <w:szCs w:val="30"/>
        </w:rPr>
        <w:t>\</w:t>
      </w:r>
      <w:r w:rsidRPr="00D22C97">
        <w:rPr>
          <w:rFonts w:ascii="Corbel" w:hAnsi="Corbel" w:cs="Cambria,Bold"/>
          <w:b/>
          <w:bCs/>
          <w:color w:val="0070C0"/>
          <w:sz w:val="30"/>
          <w:szCs w:val="30"/>
        </w:rPr>
        <w:t>progressive hearing loss?</w:t>
      </w:r>
    </w:p>
    <w:p w14:paraId="7E0F48A7" w14:textId="77777777" w:rsidR="002F61EA" w:rsidRDefault="002F61EA" w:rsidP="002F61EA">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Other newborn risk factors for progressive or late-onset hearing loss include:</w:t>
      </w:r>
    </w:p>
    <w:p w14:paraId="2B632821" w14:textId="77777777"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NICU stay for more than 5 days (or exposure to ototoxic medications, mechanical ventilation,</w:t>
      </w:r>
    </w:p>
    <w:p w14:paraId="16073E67" w14:textId="77777777" w:rsidR="002F61EA" w:rsidRPr="00FF5418" w:rsidRDefault="002F61EA" w:rsidP="00FF5418">
      <w:pPr>
        <w:pStyle w:val="ListParagraph"/>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ECMO, or hyperbilirubinemia requiring exchange transfusion)</w:t>
      </w:r>
    </w:p>
    <w:p w14:paraId="2EF1A2AD" w14:textId="77777777"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Family history of permanent childhood hearing loss</w:t>
      </w:r>
    </w:p>
    <w:p w14:paraId="06FA959A" w14:textId="77777777" w:rsidR="002F61EA" w:rsidRPr="00FF5418" w:rsidRDefault="002F61EA" w:rsidP="00FF5418">
      <w:pPr>
        <w:pStyle w:val="ListParagraph"/>
        <w:numPr>
          <w:ilvl w:val="0"/>
          <w:numId w:val="5"/>
        </w:numPr>
        <w:autoSpaceDE w:val="0"/>
        <w:autoSpaceDN w:val="0"/>
        <w:adjustRightInd w:val="0"/>
        <w:spacing w:after="0" w:line="240" w:lineRule="auto"/>
        <w:rPr>
          <w:rFonts w:ascii="Cambria" w:hAnsi="Cambria" w:cs="Cambria"/>
          <w:color w:val="000000"/>
          <w:sz w:val="24"/>
          <w:szCs w:val="24"/>
        </w:rPr>
      </w:pPr>
      <w:r w:rsidRPr="00FF5418">
        <w:rPr>
          <w:rFonts w:ascii="Cambria" w:hAnsi="Cambria" w:cs="Cambria"/>
          <w:color w:val="000000"/>
          <w:sz w:val="24"/>
          <w:szCs w:val="24"/>
        </w:rPr>
        <w:t>Other prenatal infections such as herpes, toxoplasmosis, syphilis, or rubella</w:t>
      </w:r>
    </w:p>
    <w:p w14:paraId="5649E4C0" w14:textId="77777777" w:rsidR="00FF5418" w:rsidRPr="00D22C97" w:rsidRDefault="00FF5418" w:rsidP="002F61EA">
      <w:pPr>
        <w:autoSpaceDE w:val="0"/>
        <w:autoSpaceDN w:val="0"/>
        <w:adjustRightInd w:val="0"/>
        <w:spacing w:after="0" w:line="240" w:lineRule="auto"/>
        <w:rPr>
          <w:rFonts w:ascii="Cambria" w:hAnsi="Cambria" w:cs="Cambria"/>
          <w:color w:val="000000"/>
          <w:sz w:val="16"/>
          <w:szCs w:val="16"/>
        </w:rPr>
      </w:pPr>
    </w:p>
    <w:p w14:paraId="6BD96F3E" w14:textId="70A323B8" w:rsidR="002F61EA" w:rsidRDefault="002F61EA" w:rsidP="00E32D24">
      <w:pPr>
        <w:autoSpaceDE w:val="0"/>
        <w:autoSpaceDN w:val="0"/>
        <w:adjustRightInd w:val="0"/>
        <w:spacing w:after="0" w:line="240" w:lineRule="auto"/>
        <w:rPr>
          <w:rFonts w:ascii="Cambria" w:hAnsi="Cambria" w:cs="Cambria"/>
          <w:color w:val="000000"/>
          <w:sz w:val="24"/>
          <w:szCs w:val="24"/>
        </w:rPr>
      </w:pPr>
      <w:r>
        <w:rPr>
          <w:rFonts w:ascii="Cambria" w:hAnsi="Cambria" w:cs="Cambria"/>
          <w:color w:val="000000"/>
          <w:sz w:val="24"/>
          <w:szCs w:val="24"/>
        </w:rPr>
        <w:t>The JCIH recom</w:t>
      </w:r>
      <w:r w:rsidR="00461718">
        <w:rPr>
          <w:rFonts w:ascii="Cambria" w:hAnsi="Cambria" w:cs="Cambria"/>
          <w:color w:val="000000"/>
          <w:sz w:val="24"/>
          <w:szCs w:val="24"/>
        </w:rPr>
        <w:t xml:space="preserve">mends that these infants </w:t>
      </w:r>
      <w:r>
        <w:rPr>
          <w:rFonts w:ascii="Cambria" w:hAnsi="Cambria" w:cs="Cambria"/>
          <w:color w:val="000000"/>
          <w:sz w:val="24"/>
          <w:szCs w:val="24"/>
        </w:rPr>
        <w:t xml:space="preserve">also undergo frequent </w:t>
      </w:r>
      <w:r w:rsidR="00A76E7D">
        <w:rPr>
          <w:rFonts w:ascii="Cambria" w:hAnsi="Cambria" w:cs="Cambria"/>
          <w:color w:val="000000"/>
          <w:sz w:val="24"/>
          <w:szCs w:val="24"/>
        </w:rPr>
        <w:t xml:space="preserve">hearing </w:t>
      </w:r>
      <w:r>
        <w:rPr>
          <w:rFonts w:ascii="Cambria" w:hAnsi="Cambria" w:cs="Cambria"/>
          <w:color w:val="000000"/>
          <w:sz w:val="24"/>
          <w:szCs w:val="24"/>
        </w:rPr>
        <w:t>assessment through early</w:t>
      </w:r>
      <w:r w:rsidR="00461718">
        <w:rPr>
          <w:rFonts w:ascii="Cambria" w:hAnsi="Cambria" w:cs="Cambria"/>
          <w:color w:val="000000"/>
          <w:sz w:val="24"/>
          <w:szCs w:val="24"/>
        </w:rPr>
        <w:t xml:space="preserve"> </w:t>
      </w:r>
      <w:r>
        <w:rPr>
          <w:rFonts w:ascii="Cambria" w:hAnsi="Cambria" w:cs="Cambria"/>
          <w:color w:val="000000"/>
          <w:sz w:val="24"/>
          <w:szCs w:val="24"/>
        </w:rPr>
        <w:t>childhood by a pediatric audiologist b</w:t>
      </w:r>
      <w:r w:rsidR="00CD7F8C">
        <w:rPr>
          <w:rFonts w:ascii="Cambria" w:hAnsi="Cambria" w:cs="Cambria"/>
          <w:color w:val="000000"/>
          <w:sz w:val="24"/>
          <w:szCs w:val="24"/>
        </w:rPr>
        <w:t xml:space="preserve">y 9 </w:t>
      </w:r>
      <w:r>
        <w:rPr>
          <w:rFonts w:ascii="Cambria" w:hAnsi="Cambria" w:cs="Cambria"/>
          <w:color w:val="000000"/>
          <w:sz w:val="24"/>
          <w:szCs w:val="24"/>
        </w:rPr>
        <w:t xml:space="preserve">months of age, as hearing loss </w:t>
      </w:r>
      <w:r w:rsidR="00E32D24">
        <w:rPr>
          <w:rFonts w:ascii="Cambria" w:hAnsi="Cambria" w:cs="Cambria"/>
          <w:color w:val="000000"/>
          <w:sz w:val="24"/>
          <w:szCs w:val="24"/>
        </w:rPr>
        <w:t xml:space="preserve">may </w:t>
      </w:r>
      <w:r>
        <w:rPr>
          <w:rFonts w:ascii="Cambria" w:hAnsi="Cambria" w:cs="Cambria"/>
          <w:color w:val="000000"/>
          <w:sz w:val="24"/>
          <w:szCs w:val="24"/>
        </w:rPr>
        <w:t>develop over time</w:t>
      </w:r>
      <w:r w:rsidR="00E32D24">
        <w:rPr>
          <w:rFonts w:ascii="Cambria" w:hAnsi="Cambria" w:cs="Cambria"/>
          <w:color w:val="000000"/>
          <w:sz w:val="24"/>
          <w:szCs w:val="24"/>
        </w:rPr>
        <w:t xml:space="preserve"> even though the initial hearing screen may have been passed</w:t>
      </w:r>
      <w:r>
        <w:rPr>
          <w:rFonts w:ascii="Cambria" w:hAnsi="Cambria" w:cs="Cambria"/>
          <w:color w:val="000000"/>
          <w:sz w:val="24"/>
          <w:szCs w:val="24"/>
        </w:rPr>
        <w:t xml:space="preserve">. </w:t>
      </w:r>
      <w:r w:rsidR="00A76E7D">
        <w:rPr>
          <w:rFonts w:ascii="Cambria" w:hAnsi="Cambria" w:cs="Cambria"/>
          <w:color w:val="000000"/>
          <w:sz w:val="24"/>
          <w:szCs w:val="24"/>
        </w:rPr>
        <w:t>However, t</w:t>
      </w:r>
      <w:r>
        <w:rPr>
          <w:rFonts w:ascii="Cambria" w:hAnsi="Cambria" w:cs="Cambria"/>
          <w:color w:val="000000"/>
          <w:sz w:val="24"/>
          <w:szCs w:val="24"/>
        </w:rPr>
        <w:t>he timing and frequency of follow up</w:t>
      </w:r>
      <w:r w:rsidR="00A76E7D">
        <w:rPr>
          <w:rFonts w:ascii="Cambria" w:hAnsi="Cambria" w:cs="Cambria"/>
          <w:color w:val="000000"/>
          <w:sz w:val="24"/>
          <w:szCs w:val="24"/>
        </w:rPr>
        <w:t xml:space="preserve"> </w:t>
      </w:r>
      <w:r>
        <w:rPr>
          <w:rFonts w:ascii="Cambria" w:hAnsi="Cambria" w:cs="Cambria"/>
          <w:color w:val="000000"/>
          <w:sz w:val="24"/>
          <w:szCs w:val="24"/>
        </w:rPr>
        <w:t>should be individualized as recommended by a qualified pediatric audiologist</w:t>
      </w:r>
      <w:r w:rsidR="00E612DD">
        <w:rPr>
          <w:rFonts w:ascii="Cambria" w:hAnsi="Cambria" w:cs="Cambria"/>
          <w:color w:val="000000"/>
          <w:sz w:val="24"/>
          <w:szCs w:val="24"/>
        </w:rPr>
        <w:t>.</w:t>
      </w:r>
    </w:p>
    <w:p w14:paraId="0F8D8108" w14:textId="77777777" w:rsidR="00CC1E05" w:rsidRPr="00237177" w:rsidRDefault="00CC1E05" w:rsidP="002F61EA">
      <w:pPr>
        <w:autoSpaceDE w:val="0"/>
        <w:autoSpaceDN w:val="0"/>
        <w:adjustRightInd w:val="0"/>
        <w:spacing w:after="0" w:line="240" w:lineRule="auto"/>
        <w:rPr>
          <w:rFonts w:ascii="Cambria" w:hAnsi="Cambria" w:cs="Cambria"/>
          <w:color w:val="000000"/>
          <w:sz w:val="20"/>
          <w:szCs w:val="20"/>
        </w:rPr>
      </w:pPr>
    </w:p>
    <w:p w14:paraId="429BCBC6" w14:textId="77777777" w:rsidR="002F61EA" w:rsidRPr="00D22C97" w:rsidRDefault="002F61EA" w:rsidP="002F61EA">
      <w:pPr>
        <w:autoSpaceDE w:val="0"/>
        <w:autoSpaceDN w:val="0"/>
        <w:adjustRightInd w:val="0"/>
        <w:spacing w:after="0" w:line="240" w:lineRule="auto"/>
        <w:rPr>
          <w:rFonts w:ascii="Corbel" w:hAnsi="Corbel" w:cs="Cambria,Bold"/>
          <w:b/>
          <w:bCs/>
          <w:color w:val="0070C0"/>
          <w:sz w:val="30"/>
          <w:szCs w:val="30"/>
        </w:rPr>
      </w:pPr>
      <w:r w:rsidRPr="00D22C97">
        <w:rPr>
          <w:rFonts w:ascii="Corbel" w:hAnsi="Corbel" w:cs="Cambria,Bold"/>
          <w:b/>
          <w:bCs/>
          <w:color w:val="0070C0"/>
          <w:sz w:val="30"/>
          <w:szCs w:val="30"/>
        </w:rPr>
        <w:t>Where can I get more information on CMV</w:t>
      </w:r>
      <w:r w:rsidR="00D22C97">
        <w:rPr>
          <w:rFonts w:ascii="Corbel" w:hAnsi="Corbel" w:cs="Cambria,Bold"/>
          <w:b/>
          <w:bCs/>
          <w:color w:val="0070C0"/>
          <w:sz w:val="30"/>
          <w:szCs w:val="30"/>
        </w:rPr>
        <w:t xml:space="preserve"> and preventing CMV</w:t>
      </w:r>
      <w:r w:rsidRPr="00D22C97">
        <w:rPr>
          <w:rFonts w:ascii="Corbel" w:hAnsi="Corbel" w:cs="Cambria,Bold"/>
          <w:b/>
          <w:bCs/>
          <w:color w:val="0070C0"/>
          <w:sz w:val="30"/>
          <w:szCs w:val="30"/>
        </w:rPr>
        <w:t>?</w:t>
      </w:r>
    </w:p>
    <w:p w14:paraId="6DE549C9" w14:textId="77777777" w:rsidR="002F61EA" w:rsidRPr="002F79AE" w:rsidRDefault="0078405C" w:rsidP="002F61EA">
      <w:pPr>
        <w:autoSpaceDE w:val="0"/>
        <w:autoSpaceDN w:val="0"/>
        <w:adjustRightInd w:val="0"/>
        <w:spacing w:after="0" w:line="240" w:lineRule="auto"/>
        <w:rPr>
          <w:rFonts w:ascii="Cambria" w:hAnsi="Cambria" w:cs="Cambria"/>
          <w:color w:val="0000FF"/>
          <w:sz w:val="23"/>
          <w:szCs w:val="23"/>
        </w:rPr>
      </w:pPr>
      <w:hyperlink r:id="rId12" w:history="1">
        <w:r w:rsidR="00D22C97" w:rsidRPr="002F79AE">
          <w:rPr>
            <w:rStyle w:val="Hyperlink"/>
            <w:rFonts w:ascii="Cambria" w:hAnsi="Cambria" w:cs="Cambria"/>
            <w:color w:val="0000FF"/>
            <w:sz w:val="23"/>
            <w:szCs w:val="23"/>
          </w:rPr>
          <w:t>www.ct.gov/dph/ehdi</w:t>
        </w:r>
      </w:hyperlink>
      <w:r w:rsidR="00D22C97" w:rsidRPr="002F79AE">
        <w:rPr>
          <w:rFonts w:ascii="Cambria" w:hAnsi="Cambria" w:cs="Cambria"/>
          <w:color w:val="0000FF"/>
          <w:sz w:val="23"/>
          <w:szCs w:val="23"/>
        </w:rPr>
        <w:tab/>
        <w:t xml:space="preserve">       </w:t>
      </w:r>
      <w:hyperlink r:id="rId13" w:history="1">
        <w:r w:rsidR="00DC7993" w:rsidRPr="002F79AE">
          <w:rPr>
            <w:rStyle w:val="Hyperlink"/>
            <w:rFonts w:ascii="Cambria" w:hAnsi="Cambria" w:cs="Cambria"/>
            <w:color w:val="0000FF"/>
            <w:sz w:val="23"/>
            <w:szCs w:val="23"/>
          </w:rPr>
          <w:t>www.cdc.gov/cmv</w:t>
        </w:r>
      </w:hyperlink>
      <w:r w:rsidR="00D22C97" w:rsidRPr="002F79AE">
        <w:rPr>
          <w:rFonts w:ascii="Cambria" w:hAnsi="Cambria" w:cs="Cambria"/>
          <w:color w:val="0000FF"/>
          <w:sz w:val="23"/>
          <w:szCs w:val="23"/>
        </w:rPr>
        <w:tab/>
      </w:r>
      <w:r w:rsidR="00CB58FB" w:rsidRPr="002F79AE">
        <w:rPr>
          <w:rFonts w:ascii="Cambria" w:hAnsi="Cambria" w:cs="Cambria"/>
          <w:color w:val="0000FF"/>
          <w:sz w:val="23"/>
          <w:szCs w:val="23"/>
        </w:rPr>
        <w:t xml:space="preserve">       </w:t>
      </w:r>
      <w:hyperlink r:id="rId14" w:history="1">
        <w:r w:rsidR="002F79AE" w:rsidRPr="002F79AE">
          <w:rPr>
            <w:rStyle w:val="Hyperlink"/>
            <w:rFonts w:ascii="Cambria" w:hAnsi="Cambria" w:cs="Cambria"/>
            <w:color w:val="0000FF"/>
            <w:sz w:val="23"/>
            <w:szCs w:val="23"/>
          </w:rPr>
          <w:t>www.nationalcmv.org</w:t>
        </w:r>
      </w:hyperlink>
    </w:p>
    <w:p w14:paraId="104CA294" w14:textId="4CAB013D" w:rsidR="002F61EA" w:rsidRPr="007969B1" w:rsidRDefault="007969B1" w:rsidP="007969B1">
      <w:pPr>
        <w:pStyle w:val="NormalWeb"/>
        <w:shd w:val="clear" w:color="auto" w:fill="FFFFFF"/>
        <w:spacing w:before="0" w:beforeAutospacing="0" w:after="200" w:afterAutospacing="0"/>
        <w:rPr>
          <w:rFonts w:ascii="Cambria" w:hAnsi="Cambria"/>
          <w:color w:val="000000"/>
        </w:rPr>
      </w:pPr>
      <w:r>
        <w:rPr>
          <w:rFonts w:ascii="Cambria" w:hAnsi="Cambria" w:cs="Cambria"/>
          <w:color w:val="000000"/>
          <w:sz w:val="23"/>
          <w:szCs w:val="23"/>
        </w:rPr>
        <w:t>Connecticut</w:t>
      </w:r>
      <w:r w:rsidR="002F61EA">
        <w:rPr>
          <w:rFonts w:ascii="Cambria" w:hAnsi="Cambria" w:cs="Cambria"/>
          <w:color w:val="000000"/>
          <w:sz w:val="23"/>
          <w:szCs w:val="23"/>
        </w:rPr>
        <w:t xml:space="preserve"> Early Hearing De</w:t>
      </w:r>
      <w:r>
        <w:rPr>
          <w:rFonts w:ascii="Cambria" w:hAnsi="Cambria" w:cs="Cambria"/>
          <w:color w:val="000000"/>
          <w:sz w:val="23"/>
          <w:szCs w:val="23"/>
        </w:rPr>
        <w:t>tection and Intervention</w:t>
      </w:r>
      <w:r w:rsidR="00CF58C9">
        <w:rPr>
          <w:rFonts w:ascii="Cambria" w:hAnsi="Cambria" w:cs="Cambria"/>
          <w:color w:val="000000"/>
          <w:sz w:val="23"/>
          <w:szCs w:val="23"/>
        </w:rPr>
        <w:t xml:space="preserve"> Program</w:t>
      </w:r>
      <w:r>
        <w:rPr>
          <w:rFonts w:ascii="Cambria" w:hAnsi="Cambria" w:cs="Cambria"/>
          <w:color w:val="000000"/>
          <w:sz w:val="23"/>
          <w:szCs w:val="23"/>
        </w:rPr>
        <w:t xml:space="preserve"> at (860</w:t>
      </w:r>
      <w:r w:rsidR="002F61EA">
        <w:rPr>
          <w:rFonts w:ascii="Cambria" w:hAnsi="Cambria" w:cs="Cambria"/>
          <w:color w:val="000000"/>
          <w:sz w:val="23"/>
          <w:szCs w:val="23"/>
        </w:rPr>
        <w:t>) 5</w:t>
      </w:r>
      <w:r>
        <w:rPr>
          <w:rFonts w:ascii="Cambria" w:hAnsi="Cambria" w:cs="Cambria"/>
          <w:color w:val="000000"/>
          <w:sz w:val="23"/>
          <w:szCs w:val="23"/>
        </w:rPr>
        <w:t>09</w:t>
      </w:r>
      <w:r w:rsidR="002F61EA">
        <w:rPr>
          <w:rFonts w:ascii="Cambria" w:hAnsi="Cambria" w:cs="Cambria"/>
          <w:color w:val="000000"/>
          <w:sz w:val="23"/>
          <w:szCs w:val="23"/>
        </w:rPr>
        <w:t>-8</w:t>
      </w:r>
      <w:r w:rsidR="00B926FC">
        <w:rPr>
          <w:rFonts w:ascii="Cambria" w:hAnsi="Cambria" w:cs="Cambria"/>
          <w:color w:val="000000"/>
          <w:sz w:val="23"/>
          <w:szCs w:val="23"/>
        </w:rPr>
        <w:t>251</w:t>
      </w:r>
      <w:r w:rsidR="002F61EA">
        <w:rPr>
          <w:rFonts w:ascii="Cambria" w:hAnsi="Cambria" w:cs="Cambria"/>
          <w:color w:val="000000"/>
          <w:sz w:val="23"/>
          <w:szCs w:val="23"/>
        </w:rPr>
        <w:t xml:space="preserve"> or </w:t>
      </w:r>
      <w:r w:rsidR="00336D16">
        <w:rPr>
          <w:rFonts w:ascii="Cambria" w:hAnsi="Cambria" w:cs="Cambria"/>
          <w:color w:val="0000FF"/>
          <w:sz w:val="23"/>
          <w:szCs w:val="23"/>
        </w:rPr>
        <w:t>http</w:t>
      </w:r>
      <w:r w:rsidR="00E9480A">
        <w:rPr>
          <w:rFonts w:ascii="Cambria" w:hAnsi="Cambria" w:cs="Cambria"/>
          <w:color w:val="0000FF"/>
          <w:sz w:val="23"/>
          <w:szCs w:val="23"/>
        </w:rPr>
        <w:t>s</w:t>
      </w:r>
      <w:r w:rsidR="00336D16">
        <w:rPr>
          <w:rFonts w:ascii="Cambria" w:hAnsi="Cambria" w:cs="Cambria"/>
          <w:color w:val="0000FF"/>
          <w:sz w:val="23"/>
          <w:szCs w:val="23"/>
        </w:rPr>
        <w:t>://portal</w:t>
      </w:r>
      <w:r w:rsidR="009413DA">
        <w:rPr>
          <w:rFonts w:ascii="Cambria" w:hAnsi="Cambria" w:cs="Cambria"/>
          <w:color w:val="0000FF"/>
          <w:sz w:val="23"/>
          <w:szCs w:val="23"/>
        </w:rPr>
        <w:t>.</w:t>
      </w:r>
      <w:r w:rsidR="00336D16">
        <w:rPr>
          <w:rFonts w:ascii="Cambria" w:hAnsi="Cambria" w:cs="Cambria"/>
          <w:color w:val="0000FF"/>
          <w:sz w:val="23"/>
          <w:szCs w:val="23"/>
        </w:rPr>
        <w:t>ct.gov/ehdi</w:t>
      </w:r>
    </w:p>
    <w:p w14:paraId="2515E794" w14:textId="77777777" w:rsidR="00121A79" w:rsidRDefault="00121A79" w:rsidP="002F61EA">
      <w:pPr>
        <w:rPr>
          <w:i/>
          <w:iCs/>
        </w:rPr>
      </w:pPr>
      <w:r w:rsidRPr="005748F6">
        <w:rPr>
          <w:b/>
          <w:bCs/>
          <w:i/>
          <w:iCs/>
        </w:rPr>
        <w:t>†</w:t>
      </w:r>
      <w:r w:rsidRPr="005748F6">
        <w:rPr>
          <w:i/>
          <w:iCs/>
        </w:rPr>
        <w:t>Note – At the time of publishing, there was newly passed CMV legislation that will take effect in 2025.</w:t>
      </w:r>
    </w:p>
    <w:p w14:paraId="6705B34C" w14:textId="672F11EB" w:rsidR="007969B1" w:rsidRDefault="00D25DBA" w:rsidP="002F61EA">
      <w:r>
        <w:rPr>
          <w:rFonts w:ascii="Calibri" w:hAnsi="Calibri" w:cs="Calibri"/>
          <w:color w:val="000000"/>
          <w:sz w:val="16"/>
          <w:szCs w:val="16"/>
        </w:rPr>
        <w:t>This resource has been ada</w:t>
      </w:r>
      <w:r w:rsidR="007969B1" w:rsidRPr="007969B1">
        <w:rPr>
          <w:rFonts w:ascii="Calibri" w:hAnsi="Calibri" w:cs="Calibri"/>
          <w:color w:val="000000"/>
          <w:sz w:val="16"/>
          <w:szCs w:val="16"/>
        </w:rPr>
        <w:t>pted from the Utah Department of Health</w:t>
      </w:r>
      <w:r>
        <w:rPr>
          <w:rFonts w:ascii="Calibri" w:hAnsi="Calibri" w:cs="Calibri"/>
          <w:color w:val="000000"/>
          <w:sz w:val="16"/>
          <w:szCs w:val="16"/>
        </w:rPr>
        <w:t>’s version</w:t>
      </w:r>
      <w:r w:rsidR="007969B1" w:rsidRPr="007969B1">
        <w:rPr>
          <w:rFonts w:ascii="Calibri" w:hAnsi="Calibri" w:cs="Calibri"/>
          <w:color w:val="000000"/>
          <w:sz w:val="16"/>
          <w:szCs w:val="16"/>
        </w:rPr>
        <w:t>.  The original facts were compiled by the CMV Core Facts Committee for Utah H.B. 81 (2013 General Session) UCA 26-10-10 Cytomegalovirus Public Health Initiative.</w:t>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5900BF">
        <w:rPr>
          <w:rFonts w:ascii="Calibri" w:hAnsi="Calibri" w:cs="Calibri"/>
          <w:color w:val="000000"/>
          <w:sz w:val="16"/>
          <w:szCs w:val="16"/>
        </w:rPr>
        <w:tab/>
      </w:r>
      <w:r w:rsidR="00B836BF" w:rsidRPr="005748F6">
        <w:rPr>
          <w:rFonts w:ascii="Calibri" w:hAnsi="Calibri" w:cs="Calibri"/>
          <w:color w:val="000000"/>
          <w:sz w:val="16"/>
          <w:szCs w:val="16"/>
        </w:rPr>
        <w:t>08_2023</w:t>
      </w:r>
      <w:r w:rsidR="005F1B3A" w:rsidRPr="005748F6">
        <w:rPr>
          <w:rFonts w:ascii="Calibri" w:hAnsi="Calibri" w:cs="Calibri"/>
          <w:color w:val="000000"/>
          <w:sz w:val="16"/>
          <w:szCs w:val="16"/>
        </w:rPr>
        <w:t xml:space="preserve"> version</w:t>
      </w:r>
    </w:p>
    <w:sectPr w:rsidR="007969B1" w:rsidSect="00904DBD">
      <w:pgSz w:w="12240" w:h="15840"/>
      <w:pgMar w:top="27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F3B4" w14:textId="77777777" w:rsidR="00BF1237" w:rsidRDefault="00BF1237" w:rsidP="00CC1E05">
      <w:pPr>
        <w:spacing w:after="0" w:line="240" w:lineRule="auto"/>
      </w:pPr>
      <w:r>
        <w:separator/>
      </w:r>
    </w:p>
  </w:endnote>
  <w:endnote w:type="continuationSeparator" w:id="0">
    <w:p w14:paraId="110214BB" w14:textId="77777777" w:rsidR="00BF1237" w:rsidRDefault="00BF1237" w:rsidP="00CC1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Bold">
    <w:altName w:val="Cambria"/>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9BA2" w14:textId="77777777" w:rsidR="00BF1237" w:rsidRDefault="00BF1237" w:rsidP="00CC1E05">
      <w:pPr>
        <w:spacing w:after="0" w:line="240" w:lineRule="auto"/>
      </w:pPr>
      <w:r>
        <w:separator/>
      </w:r>
    </w:p>
  </w:footnote>
  <w:footnote w:type="continuationSeparator" w:id="0">
    <w:p w14:paraId="79CDBFB8" w14:textId="77777777" w:rsidR="00BF1237" w:rsidRDefault="00BF1237" w:rsidP="00CC1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4A3A"/>
    <w:multiLevelType w:val="hybridMultilevel"/>
    <w:tmpl w:val="42DA1486"/>
    <w:lvl w:ilvl="0" w:tplc="E564BD78">
      <w:start w:val="1"/>
      <w:numFmt w:val="bullet"/>
      <w:lvlText w:val=""/>
      <w:lvlJc w:val="left"/>
      <w:pPr>
        <w:ind w:left="720" w:hanging="360"/>
      </w:pPr>
      <w:rPr>
        <w:rFonts w:ascii="Symbol" w:hAnsi="Symbol" w:hint="default"/>
        <w:color w:val="auto"/>
        <w:sz w:val="22"/>
      </w:rPr>
    </w:lvl>
    <w:lvl w:ilvl="1" w:tplc="E564BD78">
      <w:start w:val="1"/>
      <w:numFmt w:val="bullet"/>
      <w:lvlText w:val=""/>
      <w:lvlJc w:val="left"/>
      <w:pPr>
        <w:ind w:left="1440" w:hanging="360"/>
      </w:pPr>
      <w:rPr>
        <w:rFonts w:ascii="Symbol" w:hAnsi="Symbo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16D78"/>
    <w:multiLevelType w:val="hybridMultilevel"/>
    <w:tmpl w:val="AC20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3C2"/>
    <w:multiLevelType w:val="hybridMultilevel"/>
    <w:tmpl w:val="FB860B2C"/>
    <w:lvl w:ilvl="0" w:tplc="E564BD78">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70C19"/>
    <w:multiLevelType w:val="hybridMultilevel"/>
    <w:tmpl w:val="9E942734"/>
    <w:lvl w:ilvl="0" w:tplc="E564BD78">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371C0B"/>
    <w:multiLevelType w:val="hybridMultilevel"/>
    <w:tmpl w:val="129AF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F3649F"/>
    <w:multiLevelType w:val="hybridMultilevel"/>
    <w:tmpl w:val="23247D52"/>
    <w:lvl w:ilvl="0" w:tplc="814E1D58">
      <w:numFmt w:val="bullet"/>
      <w:lvlText w:val=""/>
      <w:lvlJc w:val="left"/>
      <w:pPr>
        <w:ind w:left="720" w:hanging="360"/>
      </w:pPr>
      <w:rPr>
        <w:rFonts w:ascii="Cambria" w:eastAsiaTheme="minorHAnsi" w:hAnsi="Cambria"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976832">
    <w:abstractNumId w:val="2"/>
  </w:num>
  <w:num w:numId="2" w16cid:durableId="1007368655">
    <w:abstractNumId w:val="5"/>
  </w:num>
  <w:num w:numId="3" w16cid:durableId="666978883">
    <w:abstractNumId w:val="0"/>
  </w:num>
  <w:num w:numId="4" w16cid:durableId="1330644834">
    <w:abstractNumId w:val="3"/>
  </w:num>
  <w:num w:numId="5" w16cid:durableId="716003356">
    <w:abstractNumId w:val="4"/>
  </w:num>
  <w:num w:numId="6" w16cid:durableId="742531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A"/>
    <w:rsid w:val="00060AB6"/>
    <w:rsid w:val="00081E9B"/>
    <w:rsid w:val="000957A1"/>
    <w:rsid w:val="000E5352"/>
    <w:rsid w:val="00101650"/>
    <w:rsid w:val="00105A9C"/>
    <w:rsid w:val="00121A79"/>
    <w:rsid w:val="001237BB"/>
    <w:rsid w:val="00153227"/>
    <w:rsid w:val="00197331"/>
    <w:rsid w:val="00225D2B"/>
    <w:rsid w:val="00237177"/>
    <w:rsid w:val="002D52A2"/>
    <w:rsid w:val="002F61EA"/>
    <w:rsid w:val="002F79AE"/>
    <w:rsid w:val="00336D16"/>
    <w:rsid w:val="003F71EA"/>
    <w:rsid w:val="004247CC"/>
    <w:rsid w:val="004334FE"/>
    <w:rsid w:val="00450DA8"/>
    <w:rsid w:val="00461718"/>
    <w:rsid w:val="00484455"/>
    <w:rsid w:val="004C5265"/>
    <w:rsid w:val="004D11D8"/>
    <w:rsid w:val="004E14D9"/>
    <w:rsid w:val="00504FAA"/>
    <w:rsid w:val="00562437"/>
    <w:rsid w:val="005748F6"/>
    <w:rsid w:val="005900BF"/>
    <w:rsid w:val="00595265"/>
    <w:rsid w:val="005A78F8"/>
    <w:rsid w:val="005F1B3A"/>
    <w:rsid w:val="005F2E46"/>
    <w:rsid w:val="00606B56"/>
    <w:rsid w:val="00635548"/>
    <w:rsid w:val="00763145"/>
    <w:rsid w:val="007677C8"/>
    <w:rsid w:val="007730F0"/>
    <w:rsid w:val="007969B1"/>
    <w:rsid w:val="008A212A"/>
    <w:rsid w:val="008B1751"/>
    <w:rsid w:val="008C52BB"/>
    <w:rsid w:val="00902107"/>
    <w:rsid w:val="00904DBD"/>
    <w:rsid w:val="009413DA"/>
    <w:rsid w:val="00962CBD"/>
    <w:rsid w:val="009A096C"/>
    <w:rsid w:val="009B492F"/>
    <w:rsid w:val="009D1E31"/>
    <w:rsid w:val="009E0BBD"/>
    <w:rsid w:val="009E175C"/>
    <w:rsid w:val="009E615B"/>
    <w:rsid w:val="00A70765"/>
    <w:rsid w:val="00A76E7D"/>
    <w:rsid w:val="00AE611D"/>
    <w:rsid w:val="00AF2E4E"/>
    <w:rsid w:val="00B23EA6"/>
    <w:rsid w:val="00B836BF"/>
    <w:rsid w:val="00B926FC"/>
    <w:rsid w:val="00BF1237"/>
    <w:rsid w:val="00C31F4D"/>
    <w:rsid w:val="00C32FA0"/>
    <w:rsid w:val="00C60B1B"/>
    <w:rsid w:val="00CB58FB"/>
    <w:rsid w:val="00CC1E05"/>
    <w:rsid w:val="00CD7F8C"/>
    <w:rsid w:val="00CF58C9"/>
    <w:rsid w:val="00D22C97"/>
    <w:rsid w:val="00D25DBA"/>
    <w:rsid w:val="00D70158"/>
    <w:rsid w:val="00DB253F"/>
    <w:rsid w:val="00DC372D"/>
    <w:rsid w:val="00DC7993"/>
    <w:rsid w:val="00DD72C0"/>
    <w:rsid w:val="00DF17E4"/>
    <w:rsid w:val="00E07BB1"/>
    <w:rsid w:val="00E13DA6"/>
    <w:rsid w:val="00E32D24"/>
    <w:rsid w:val="00E4074E"/>
    <w:rsid w:val="00E612DD"/>
    <w:rsid w:val="00E94498"/>
    <w:rsid w:val="00E9480A"/>
    <w:rsid w:val="00EA1B34"/>
    <w:rsid w:val="00EA380D"/>
    <w:rsid w:val="00EA74CF"/>
    <w:rsid w:val="00F63873"/>
    <w:rsid w:val="00F950C7"/>
    <w:rsid w:val="00F97A05"/>
    <w:rsid w:val="00FF5418"/>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9ACC"/>
  <w15:chartTrackingRefBased/>
  <w15:docId w15:val="{2A41FC6E-F179-47F6-8251-3DB778C1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1EA"/>
    <w:pPr>
      <w:ind w:left="720"/>
      <w:contextualSpacing/>
    </w:pPr>
  </w:style>
  <w:style w:type="character" w:styleId="Hyperlink">
    <w:name w:val="Hyperlink"/>
    <w:basedOn w:val="DefaultParagraphFont"/>
    <w:uiPriority w:val="99"/>
    <w:unhideWhenUsed/>
    <w:rsid w:val="009B492F"/>
    <w:rPr>
      <w:color w:val="0563C1" w:themeColor="hyperlink"/>
      <w:u w:val="single"/>
    </w:rPr>
  </w:style>
  <w:style w:type="paragraph" w:styleId="Header">
    <w:name w:val="header"/>
    <w:basedOn w:val="Normal"/>
    <w:link w:val="HeaderChar"/>
    <w:uiPriority w:val="99"/>
    <w:unhideWhenUsed/>
    <w:rsid w:val="00CC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E05"/>
  </w:style>
  <w:style w:type="paragraph" w:styleId="Footer">
    <w:name w:val="footer"/>
    <w:basedOn w:val="Normal"/>
    <w:link w:val="FooterChar"/>
    <w:uiPriority w:val="99"/>
    <w:unhideWhenUsed/>
    <w:rsid w:val="00CC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E05"/>
  </w:style>
  <w:style w:type="paragraph" w:styleId="NormalWeb">
    <w:name w:val="Normal (Web)"/>
    <w:basedOn w:val="Normal"/>
    <w:uiPriority w:val="99"/>
    <w:unhideWhenUsed/>
    <w:rsid w:val="007969B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7969B1"/>
  </w:style>
  <w:style w:type="character" w:styleId="FollowedHyperlink">
    <w:name w:val="FollowedHyperlink"/>
    <w:basedOn w:val="DefaultParagraphFont"/>
    <w:uiPriority w:val="99"/>
    <w:semiHidden/>
    <w:unhideWhenUsed/>
    <w:rsid w:val="00DC7993"/>
    <w:rPr>
      <w:color w:val="954F72" w:themeColor="followedHyperlink"/>
      <w:u w:val="single"/>
    </w:rPr>
  </w:style>
  <w:style w:type="paragraph" w:styleId="BalloonText">
    <w:name w:val="Balloon Text"/>
    <w:basedOn w:val="Normal"/>
    <w:link w:val="BalloonTextChar"/>
    <w:uiPriority w:val="99"/>
    <w:semiHidden/>
    <w:unhideWhenUsed/>
    <w:rsid w:val="00123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7BB"/>
    <w:rPr>
      <w:rFonts w:ascii="Segoe UI" w:hAnsi="Segoe UI" w:cs="Segoe UI"/>
      <w:sz w:val="18"/>
      <w:szCs w:val="18"/>
    </w:rPr>
  </w:style>
  <w:style w:type="character" w:styleId="CommentReference">
    <w:name w:val="annotation reference"/>
    <w:basedOn w:val="DefaultParagraphFont"/>
    <w:uiPriority w:val="99"/>
    <w:semiHidden/>
    <w:unhideWhenUsed/>
    <w:rsid w:val="001237BB"/>
    <w:rPr>
      <w:sz w:val="16"/>
      <w:szCs w:val="16"/>
    </w:rPr>
  </w:style>
  <w:style w:type="paragraph" w:styleId="CommentText">
    <w:name w:val="annotation text"/>
    <w:basedOn w:val="Normal"/>
    <w:link w:val="CommentTextChar"/>
    <w:uiPriority w:val="99"/>
    <w:semiHidden/>
    <w:unhideWhenUsed/>
    <w:rsid w:val="001237BB"/>
    <w:pPr>
      <w:spacing w:line="240" w:lineRule="auto"/>
    </w:pPr>
    <w:rPr>
      <w:sz w:val="20"/>
      <w:szCs w:val="20"/>
    </w:rPr>
  </w:style>
  <w:style w:type="character" w:customStyle="1" w:styleId="CommentTextChar">
    <w:name w:val="Comment Text Char"/>
    <w:basedOn w:val="DefaultParagraphFont"/>
    <w:link w:val="CommentText"/>
    <w:uiPriority w:val="99"/>
    <w:semiHidden/>
    <w:rsid w:val="001237BB"/>
    <w:rPr>
      <w:sz w:val="20"/>
      <w:szCs w:val="20"/>
    </w:rPr>
  </w:style>
  <w:style w:type="paragraph" w:styleId="CommentSubject">
    <w:name w:val="annotation subject"/>
    <w:basedOn w:val="CommentText"/>
    <w:next w:val="CommentText"/>
    <w:link w:val="CommentSubjectChar"/>
    <w:uiPriority w:val="99"/>
    <w:semiHidden/>
    <w:unhideWhenUsed/>
    <w:rsid w:val="001237BB"/>
    <w:rPr>
      <w:b/>
      <w:bCs/>
    </w:rPr>
  </w:style>
  <w:style w:type="character" w:customStyle="1" w:styleId="CommentSubjectChar">
    <w:name w:val="Comment Subject Char"/>
    <w:basedOn w:val="CommentTextChar"/>
    <w:link w:val="CommentSubject"/>
    <w:uiPriority w:val="99"/>
    <w:semiHidden/>
    <w:rsid w:val="001237BB"/>
    <w:rPr>
      <w:b/>
      <w:bCs/>
      <w:sz w:val="20"/>
      <w:szCs w:val="20"/>
    </w:rPr>
  </w:style>
  <w:style w:type="character" w:styleId="UnresolvedMention">
    <w:name w:val="Unresolved Mention"/>
    <w:basedOn w:val="DefaultParagraphFont"/>
    <w:uiPriority w:val="99"/>
    <w:semiHidden/>
    <w:unhideWhenUsed/>
    <w:rsid w:val="00121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19930">
      <w:bodyDiv w:val="1"/>
      <w:marLeft w:val="0"/>
      <w:marRight w:val="0"/>
      <w:marTop w:val="0"/>
      <w:marBottom w:val="0"/>
      <w:divBdr>
        <w:top w:val="none" w:sz="0" w:space="0" w:color="auto"/>
        <w:left w:val="none" w:sz="0" w:space="0" w:color="auto"/>
        <w:bottom w:val="none" w:sz="0" w:space="0" w:color="auto"/>
        <w:right w:val="none" w:sz="0" w:space="0" w:color="auto"/>
      </w:divBdr>
    </w:div>
    <w:div w:id="1636250420">
      <w:bodyDiv w:val="1"/>
      <w:marLeft w:val="0"/>
      <w:marRight w:val="0"/>
      <w:marTop w:val="0"/>
      <w:marBottom w:val="0"/>
      <w:divBdr>
        <w:top w:val="none" w:sz="0" w:space="0" w:color="auto"/>
        <w:left w:val="none" w:sz="0" w:space="0" w:color="auto"/>
        <w:bottom w:val="none" w:sz="0" w:space="0" w:color="auto"/>
        <w:right w:val="none" w:sz="0" w:space="0" w:color="auto"/>
      </w:divBdr>
      <w:divsChild>
        <w:div w:id="1006712978">
          <w:marLeft w:val="0"/>
          <w:marRight w:val="0"/>
          <w:marTop w:val="0"/>
          <w:marBottom w:val="0"/>
          <w:divBdr>
            <w:top w:val="none" w:sz="0" w:space="0" w:color="auto"/>
            <w:left w:val="none" w:sz="0" w:space="0" w:color="auto"/>
            <w:bottom w:val="none" w:sz="0" w:space="0" w:color="auto"/>
            <w:right w:val="none" w:sz="0" w:space="0" w:color="auto"/>
          </w:divBdr>
          <w:divsChild>
            <w:div w:id="98453737">
              <w:marLeft w:val="0"/>
              <w:marRight w:val="0"/>
              <w:marTop w:val="0"/>
              <w:marBottom w:val="0"/>
              <w:divBdr>
                <w:top w:val="none" w:sz="0" w:space="0" w:color="auto"/>
                <w:left w:val="none" w:sz="0" w:space="0" w:color="auto"/>
                <w:bottom w:val="none" w:sz="0" w:space="0" w:color="auto"/>
                <w:right w:val="none" w:sz="0" w:space="0" w:color="auto"/>
              </w:divBdr>
              <w:divsChild>
                <w:div w:id="21263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cmv/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t.gov/dph/cwp/view.asp?a=3138&amp;q=387718&amp;dphNav_GID=19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23.org/referr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ga.ct.gov/current/pub/chap_368a.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ationalcm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0087D-1597-44EB-8472-59DBE330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Mirizzi, Amy</dc:creator>
  <cp:keywords/>
  <dc:description/>
  <cp:lastModifiedBy>Fallon, Christine</cp:lastModifiedBy>
  <cp:revision>2</cp:revision>
  <cp:lastPrinted>2019-05-08T18:42:00Z</cp:lastPrinted>
  <dcterms:created xsi:type="dcterms:W3CDTF">2023-08-29T17:04:00Z</dcterms:created>
  <dcterms:modified xsi:type="dcterms:W3CDTF">2023-08-29T17:04:00Z</dcterms:modified>
</cp:coreProperties>
</file>