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67C5" w14:textId="77777777" w:rsidR="00BA4225" w:rsidRPr="00CB1F27" w:rsidRDefault="00696434" w:rsidP="00FD564A">
      <w:pPr>
        <w:jc w:val="center"/>
        <w:rPr>
          <w:b/>
          <w:sz w:val="24"/>
          <w:szCs w:val="24"/>
        </w:rPr>
      </w:pPr>
      <w:r w:rsidRPr="00CB1F27">
        <w:rPr>
          <w:b/>
          <w:sz w:val="24"/>
          <w:szCs w:val="24"/>
        </w:rPr>
        <w:t>C</w:t>
      </w:r>
      <w:r w:rsidR="00F637F4">
        <w:rPr>
          <w:b/>
          <w:sz w:val="24"/>
          <w:szCs w:val="24"/>
        </w:rPr>
        <w:t>ertificate of Need (C</w:t>
      </w:r>
      <w:r w:rsidRPr="00CB1F27">
        <w:rPr>
          <w:b/>
          <w:sz w:val="24"/>
          <w:szCs w:val="24"/>
        </w:rPr>
        <w:t>ON</w:t>
      </w:r>
      <w:r w:rsidR="00F637F4">
        <w:rPr>
          <w:b/>
          <w:sz w:val="24"/>
          <w:szCs w:val="24"/>
        </w:rPr>
        <w:t>)</w:t>
      </w:r>
      <w:r w:rsidRPr="00CB1F27">
        <w:rPr>
          <w:b/>
          <w:sz w:val="24"/>
          <w:szCs w:val="24"/>
        </w:rPr>
        <w:t xml:space="preserve"> Related Resources</w:t>
      </w:r>
    </w:p>
    <w:p w14:paraId="6614B832" w14:textId="77777777" w:rsidR="007D37D9" w:rsidRPr="00E42364" w:rsidRDefault="00E42364" w:rsidP="00E42364">
      <w:pPr>
        <w:pStyle w:val="NoSpacing"/>
        <w:rPr>
          <w:b/>
        </w:rPr>
      </w:pPr>
      <w:r>
        <w:rPr>
          <w:b/>
        </w:rPr>
        <w:t>1</w:t>
      </w:r>
      <w:r w:rsidRPr="00E42364">
        <w:rPr>
          <w:b/>
        </w:rPr>
        <w:t xml:space="preserve">.   </w:t>
      </w:r>
      <w:r w:rsidR="007D37D9" w:rsidRPr="00E42364">
        <w:rPr>
          <w:b/>
        </w:rPr>
        <w:t>Application and Monitoring Processes and Data Collection</w:t>
      </w:r>
    </w:p>
    <w:p w14:paraId="43EB48E1" w14:textId="77777777" w:rsidR="007D37D9" w:rsidRPr="004F0B7B" w:rsidRDefault="007D37D9" w:rsidP="007D37D9">
      <w:pPr>
        <w:pStyle w:val="NoSpacing"/>
        <w:jc w:val="center"/>
        <w:rPr>
          <w:b/>
        </w:rPr>
      </w:pPr>
    </w:p>
    <w:p w14:paraId="3457BD1A" w14:textId="77777777" w:rsidR="00E42364" w:rsidRPr="008F7690" w:rsidRDefault="00E42364" w:rsidP="00E42364">
      <w:pPr>
        <w:rPr>
          <w:b/>
          <w:u w:val="single"/>
        </w:rPr>
      </w:pPr>
      <w:r w:rsidRPr="008F7690">
        <w:rPr>
          <w:b/>
          <w:u w:val="single"/>
        </w:rPr>
        <w:t xml:space="preserve">Data Collected </w:t>
      </w:r>
      <w:r>
        <w:rPr>
          <w:b/>
          <w:u w:val="single"/>
        </w:rPr>
        <w:t>As Part of t</w:t>
      </w:r>
      <w:r w:rsidRPr="008F7690">
        <w:rPr>
          <w:b/>
          <w:u w:val="single"/>
        </w:rPr>
        <w:t xml:space="preserve">he CON </w:t>
      </w:r>
      <w:r w:rsidR="005D57E5">
        <w:rPr>
          <w:b/>
          <w:u w:val="single"/>
        </w:rPr>
        <w:t>Decision</w:t>
      </w:r>
      <w:r w:rsidR="005D57E5" w:rsidRPr="008F7690">
        <w:rPr>
          <w:b/>
          <w:u w:val="single"/>
        </w:rPr>
        <w:t xml:space="preserve"> </w:t>
      </w:r>
      <w:r w:rsidRPr="008F7690">
        <w:rPr>
          <w:b/>
          <w:u w:val="single"/>
        </w:rPr>
        <w:t xml:space="preserve">Process </w:t>
      </w:r>
    </w:p>
    <w:p w14:paraId="24FE4E5C" w14:textId="3C30F680" w:rsidR="00E42364" w:rsidRDefault="00F637F4" w:rsidP="00E42364">
      <w:r>
        <w:t>The Office of Health Care Access (</w:t>
      </w:r>
      <w:r w:rsidR="00E42364">
        <w:t>OHCA</w:t>
      </w:r>
      <w:r>
        <w:t>)</w:t>
      </w:r>
      <w:r w:rsidR="00E42364">
        <w:t xml:space="preserve"> CON authority and the </w:t>
      </w:r>
      <w:r w:rsidR="005D57E5">
        <w:t xml:space="preserve">decision </w:t>
      </w:r>
      <w:r w:rsidR="00E42364">
        <w:t xml:space="preserve">guidelines that support the information and data collected from a CON applicant are specified in CGS </w:t>
      </w:r>
      <w:r>
        <w:t>s</w:t>
      </w:r>
      <w:r w:rsidR="00E42364">
        <w:t>ection 19a-639</w:t>
      </w:r>
      <w:r>
        <w:t>.</w:t>
      </w:r>
      <w:r w:rsidR="00E42364">
        <w:t xml:space="preserve"> </w:t>
      </w:r>
    </w:p>
    <w:p w14:paraId="4B10F6F0" w14:textId="296084C1" w:rsidR="00E42364" w:rsidRDefault="00F637F4" w:rsidP="00E42364">
      <w:r>
        <w:t>The Department of Social Services (</w:t>
      </w:r>
      <w:r w:rsidR="00E42364">
        <w:t>DSS</w:t>
      </w:r>
      <w:r>
        <w:t>)</w:t>
      </w:r>
      <w:r w:rsidR="00E42364">
        <w:t xml:space="preserve"> CON authority and the determination guidelines that support the information and data collected from a CON applicant are specified in CGS sections 17b-352 through 17b-355</w:t>
      </w:r>
      <w:r>
        <w:t>.</w:t>
      </w:r>
      <w:r w:rsidR="00E42364">
        <w:t xml:space="preserve"> </w:t>
      </w:r>
    </w:p>
    <w:p w14:paraId="64DE3505" w14:textId="77777777" w:rsidR="00E42364" w:rsidRPr="00DD075A" w:rsidRDefault="00E42364" w:rsidP="00E42364">
      <w:r>
        <w:t xml:space="preserve">Additional information may be requested form applicants as deemed necessary by OHCA or DSS. </w:t>
      </w:r>
    </w:p>
    <w:p w14:paraId="3BA4E6DF" w14:textId="77777777" w:rsidR="00E42364" w:rsidRPr="00F77508" w:rsidRDefault="00E42364" w:rsidP="00E42364">
      <w:pPr>
        <w:pStyle w:val="ListParagraph"/>
        <w:numPr>
          <w:ilvl w:val="0"/>
          <w:numId w:val="2"/>
        </w:numPr>
        <w:rPr>
          <w:u w:val="single"/>
        </w:rPr>
      </w:pPr>
      <w:r w:rsidRPr="00F77508">
        <w:rPr>
          <w:u w:val="single"/>
        </w:rPr>
        <w:t>O</w:t>
      </w:r>
      <w:r w:rsidR="00F637F4">
        <w:rPr>
          <w:u w:val="single"/>
        </w:rPr>
        <w:t>ffice of Health Care Access (O</w:t>
      </w:r>
      <w:r w:rsidRPr="00F77508">
        <w:rPr>
          <w:u w:val="single"/>
        </w:rPr>
        <w:t>HCA</w:t>
      </w:r>
      <w:r w:rsidR="00F637F4">
        <w:rPr>
          <w:u w:val="single"/>
        </w:rPr>
        <w:t>)</w:t>
      </w:r>
      <w:r w:rsidRPr="00F77508">
        <w:rPr>
          <w:u w:val="single"/>
        </w:rPr>
        <w:t xml:space="preserve"> CON Applications</w:t>
      </w:r>
    </w:p>
    <w:p w14:paraId="4039BBA0" w14:textId="62682A65" w:rsidR="00E42364" w:rsidRDefault="00E42364" w:rsidP="00E42364">
      <w:r>
        <w:t xml:space="preserve">The information and data required by OHCA to conduct a CON review is collected through the application process.  CON applications for all forms of CONs may be viewed </w:t>
      </w:r>
      <w:hyperlink r:id="rId8" w:history="1">
        <w:r w:rsidRPr="00F637F4">
          <w:rPr>
            <w:rStyle w:val="Hyperlink"/>
          </w:rPr>
          <w:t>online</w:t>
        </w:r>
      </w:hyperlink>
      <w:r w:rsidR="00F637F4">
        <w:t>.</w:t>
      </w:r>
    </w:p>
    <w:p w14:paraId="64F50EEC" w14:textId="77777777" w:rsidR="00E42364" w:rsidRDefault="00E42364" w:rsidP="00E42364">
      <w:r>
        <w:t>Additionally, as part of the CON process hospitals must complete the appropriate financial worksheet(s).</w:t>
      </w:r>
    </w:p>
    <w:p w14:paraId="284A61CE" w14:textId="77777777" w:rsidR="00E42364" w:rsidRDefault="00E42364" w:rsidP="00E42364">
      <w:pPr>
        <w:ind w:firstLine="720"/>
      </w:pPr>
      <w:r>
        <w:object w:dxaOrig="1531" w:dyaOrig="1002" w14:anchorId="6B931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9" o:title=""/>
          </v:shape>
          <o:OLEObject Type="Embed" ProgID="Excel.Sheet.8" ShapeID="_x0000_i1025" DrawAspect="Icon" ObjectID="_1524655958" r:id="rId10"/>
        </w:object>
      </w:r>
    </w:p>
    <w:p w14:paraId="4896EF28" w14:textId="77777777" w:rsidR="00E42364" w:rsidRDefault="00E42364" w:rsidP="00E42364">
      <w:pPr>
        <w:pStyle w:val="ListParagraph"/>
        <w:numPr>
          <w:ilvl w:val="0"/>
          <w:numId w:val="2"/>
        </w:numPr>
        <w:rPr>
          <w:u w:val="single"/>
        </w:rPr>
      </w:pPr>
      <w:r>
        <w:rPr>
          <w:u w:val="single"/>
        </w:rPr>
        <w:t>D</w:t>
      </w:r>
      <w:r w:rsidR="00F637F4">
        <w:rPr>
          <w:u w:val="single"/>
        </w:rPr>
        <w:t>epartment of Social Services (D</w:t>
      </w:r>
      <w:r>
        <w:rPr>
          <w:u w:val="single"/>
        </w:rPr>
        <w:t>SS</w:t>
      </w:r>
      <w:r w:rsidR="00F637F4">
        <w:rPr>
          <w:u w:val="single"/>
        </w:rPr>
        <w:t>)</w:t>
      </w:r>
      <w:r>
        <w:rPr>
          <w:u w:val="single"/>
        </w:rPr>
        <w:t xml:space="preserve"> CON applications </w:t>
      </w:r>
    </w:p>
    <w:p w14:paraId="6161AAC5" w14:textId="77777777" w:rsidR="00E42364" w:rsidRDefault="00E42364" w:rsidP="00E42364">
      <w:pPr>
        <w:pStyle w:val="ListParagraph"/>
        <w:rPr>
          <w:u w:val="single"/>
        </w:rPr>
      </w:pPr>
    </w:p>
    <w:p w14:paraId="7AE12E37" w14:textId="77777777" w:rsidR="00E42364" w:rsidRPr="003D0AEA" w:rsidRDefault="00E42364" w:rsidP="009A7194">
      <w:pPr>
        <w:pStyle w:val="ListParagraph"/>
        <w:ind w:left="360"/>
      </w:pPr>
      <w:r w:rsidRPr="008D2DFE">
        <w:t>The DSS CON application process i</w:t>
      </w:r>
      <w:r>
        <w:t xml:space="preserve">s less complex and specific to </w:t>
      </w:r>
      <w:r w:rsidRPr="007E4001">
        <w:t xml:space="preserve">nursing </w:t>
      </w:r>
      <w:r>
        <w:t>facilities</w:t>
      </w:r>
      <w:r w:rsidRPr="007E4001">
        <w:t>, residential care homes and intermediate care facilities for individuals with intellectual disabilitie</w:t>
      </w:r>
      <w:r>
        <w:t xml:space="preserve">s.  DSS typically customizes applications around the decision criteria required by CGS section 17b-355. </w:t>
      </w:r>
    </w:p>
    <w:bookmarkStart w:id="0" w:name="_MON_1523429890"/>
    <w:bookmarkEnd w:id="0"/>
    <w:p w14:paraId="2BB6EE57" w14:textId="77777777" w:rsidR="00E42364" w:rsidRPr="00F77508" w:rsidRDefault="00E42364" w:rsidP="00E42364">
      <w:pPr>
        <w:pStyle w:val="ListParagraph"/>
        <w:rPr>
          <w:u w:val="single"/>
        </w:rPr>
      </w:pPr>
      <w:r w:rsidRPr="0090778D">
        <w:object w:dxaOrig="1531" w:dyaOrig="1002" w14:anchorId="04234FBF">
          <v:shape id="_x0000_i1026" type="#_x0000_t75" style="width:76.75pt;height:50.25pt" o:ole="">
            <v:imagedata r:id="rId11" o:title=""/>
          </v:shape>
          <o:OLEObject Type="Embed" ProgID="Word.Document.8" ShapeID="_x0000_i1026" DrawAspect="Icon" ObjectID="_1524655959" r:id="rId12">
            <o:FieldCodes>\s</o:FieldCodes>
          </o:OLEObject>
        </w:object>
      </w:r>
      <w:r w:rsidRPr="0090778D">
        <w:t xml:space="preserve">   </w:t>
      </w:r>
      <w:bookmarkStart w:id="1" w:name="_MON_1523429954"/>
      <w:bookmarkEnd w:id="1"/>
      <w:r w:rsidRPr="0090778D">
        <w:object w:dxaOrig="1531" w:dyaOrig="1002" w14:anchorId="59B7111A">
          <v:shape id="_x0000_i1027" type="#_x0000_t75" style="width:76.75pt;height:50.25pt" o:ole="">
            <v:imagedata r:id="rId13" o:title=""/>
          </v:shape>
          <o:OLEObject Type="Embed" ProgID="Word.Document.8" ShapeID="_x0000_i1027" DrawAspect="Icon" ObjectID="_1524655960" r:id="rId14">
            <o:FieldCodes>\s</o:FieldCodes>
          </o:OLEObject>
        </w:object>
      </w:r>
    </w:p>
    <w:p w14:paraId="0347B299" w14:textId="7F2C5A4A" w:rsidR="00E42364" w:rsidRPr="00CD72E3" w:rsidRDefault="00E42364" w:rsidP="00E42364">
      <w:pPr>
        <w:tabs>
          <w:tab w:val="center" w:pos="4680"/>
        </w:tabs>
        <w:rPr>
          <w:b/>
          <w:u w:val="single"/>
        </w:rPr>
      </w:pPr>
      <w:r>
        <w:rPr>
          <w:b/>
          <w:u w:val="single"/>
        </w:rPr>
        <w:t xml:space="preserve">Data and Methods </w:t>
      </w:r>
      <w:r w:rsidR="00F637F4">
        <w:rPr>
          <w:b/>
          <w:u w:val="single"/>
        </w:rPr>
        <w:t>U</w:t>
      </w:r>
      <w:r>
        <w:rPr>
          <w:b/>
          <w:u w:val="single"/>
        </w:rPr>
        <w:t xml:space="preserve">sed to </w:t>
      </w:r>
      <w:r w:rsidR="00F637F4">
        <w:rPr>
          <w:b/>
          <w:u w:val="single"/>
        </w:rPr>
        <w:t>M</w:t>
      </w:r>
      <w:r w:rsidRPr="00CD72E3">
        <w:rPr>
          <w:b/>
          <w:u w:val="single"/>
        </w:rPr>
        <w:t xml:space="preserve">easure </w:t>
      </w:r>
      <w:r w:rsidR="00F637F4">
        <w:rPr>
          <w:b/>
          <w:u w:val="single"/>
        </w:rPr>
        <w:t>S</w:t>
      </w:r>
      <w:r>
        <w:rPr>
          <w:b/>
          <w:u w:val="single"/>
        </w:rPr>
        <w:t xml:space="preserve">uccess </w:t>
      </w:r>
      <w:r w:rsidR="00587C06">
        <w:rPr>
          <w:b/>
          <w:u w:val="single"/>
        </w:rPr>
        <w:t>T</w:t>
      </w:r>
      <w:r>
        <w:rPr>
          <w:b/>
          <w:u w:val="single"/>
        </w:rPr>
        <w:t xml:space="preserve">owards CON </w:t>
      </w:r>
      <w:r w:rsidR="00F637F4">
        <w:rPr>
          <w:b/>
          <w:u w:val="single"/>
        </w:rPr>
        <w:t>G</w:t>
      </w:r>
      <w:r>
        <w:rPr>
          <w:b/>
          <w:u w:val="single"/>
        </w:rPr>
        <w:t xml:space="preserve">oals </w:t>
      </w:r>
      <w:r w:rsidR="00F637F4">
        <w:rPr>
          <w:b/>
          <w:u w:val="single"/>
        </w:rPr>
        <w:t>O</w:t>
      </w:r>
      <w:r w:rsidRPr="00CD72E3">
        <w:rPr>
          <w:b/>
          <w:u w:val="single"/>
        </w:rPr>
        <w:t xml:space="preserve">ver </w:t>
      </w:r>
      <w:r w:rsidR="00F637F4">
        <w:rPr>
          <w:b/>
          <w:u w:val="single"/>
        </w:rPr>
        <w:t>T</w:t>
      </w:r>
      <w:r w:rsidRPr="00CD72E3">
        <w:rPr>
          <w:b/>
          <w:u w:val="single"/>
        </w:rPr>
        <w:t>ime</w:t>
      </w:r>
    </w:p>
    <w:p w14:paraId="709B437D" w14:textId="1EC39FE0" w:rsidR="00E42364" w:rsidRDefault="00E42364" w:rsidP="00E42364">
      <w:pPr>
        <w:tabs>
          <w:tab w:val="center" w:pos="4680"/>
        </w:tabs>
      </w:pPr>
      <w:r w:rsidRPr="00B26B3A">
        <w:rPr>
          <w:u w:val="single"/>
        </w:rPr>
        <w:t>OHCA:</w:t>
      </w:r>
      <w:r>
        <w:t xml:space="preserve"> </w:t>
      </w:r>
      <w:r w:rsidRPr="005460D6">
        <w:t>OHCA’s CON goals are to improve access and quality of services, reduce unnecessary duplication, and reduce health care costs</w:t>
      </w:r>
      <w:r>
        <w:rPr>
          <w:rStyle w:val="FootnoteReference"/>
        </w:rPr>
        <w:footnoteReference w:id="1"/>
      </w:r>
      <w:r w:rsidRPr="005460D6">
        <w:t>.  Each CON application approved includes information</w:t>
      </w:r>
      <w:r w:rsidR="00F637F4">
        <w:t xml:space="preserve"> and</w:t>
      </w:r>
      <w:r w:rsidR="009A7194">
        <w:t xml:space="preserve"> </w:t>
      </w:r>
      <w:r w:rsidRPr="005460D6">
        <w:t xml:space="preserve">data provided by the </w:t>
      </w:r>
      <w:r w:rsidR="00F637F4">
        <w:t>a</w:t>
      </w:r>
      <w:r w:rsidR="00F637F4" w:rsidRPr="005460D6">
        <w:t xml:space="preserve">pplicant </w:t>
      </w:r>
      <w:r w:rsidRPr="005460D6">
        <w:t>that supports its assertion that the proposal is aligned with OHCA’s goals.  CON applications include quantitative and qualitative data relating to projections of unmet</w:t>
      </w:r>
      <w:r w:rsidR="009A7194">
        <w:t xml:space="preserve"> need, service capacity and other relevant factors</w:t>
      </w:r>
      <w:r w:rsidRPr="005460D6">
        <w:t>.  OHCA’s statutes and regulations do not provide guidance on specific benchmarks and methodologies to measure success.</w:t>
      </w:r>
      <w:r w:rsidRPr="0087227E">
        <w:t xml:space="preserve"> </w:t>
      </w:r>
      <w:r w:rsidRPr="005460D6">
        <w:t xml:space="preserve">To OHCA’s knowledge there have been no studies conducted to evaluate results of </w:t>
      </w:r>
      <w:r>
        <w:t>the state’s</w:t>
      </w:r>
      <w:r w:rsidRPr="005460D6">
        <w:t xml:space="preserve"> CON process over time.</w:t>
      </w:r>
    </w:p>
    <w:p w14:paraId="0F78FD30" w14:textId="77777777" w:rsidR="00E42364" w:rsidRPr="00B26B3A" w:rsidRDefault="00E42364" w:rsidP="00E42364">
      <w:pPr>
        <w:tabs>
          <w:tab w:val="center" w:pos="4680"/>
        </w:tabs>
      </w:pPr>
      <w:r w:rsidRPr="0087227E">
        <w:rPr>
          <w:u w:val="single"/>
        </w:rPr>
        <w:t>DSS:</w:t>
      </w:r>
      <w:r>
        <w:rPr>
          <w:b/>
        </w:rPr>
        <w:t xml:space="preserve"> </w:t>
      </w:r>
      <w:r w:rsidRPr="00B26B3A">
        <w:t xml:space="preserve">The DSS audits facilities that receive approval for capital expenditures to ensure that funds were spent as specified in the CON application. </w:t>
      </w:r>
      <w:r>
        <w:t xml:space="preserve"> Facility closures do not require additional monitoring to </w:t>
      </w:r>
      <w:r>
        <w:lastRenderedPageBreak/>
        <w:t xml:space="preserve">evaluate their impact on state goals for the DSS CON process because the state is currently “over-bedded” and therefore any bed reduction is achieving the goals of rebalancing the state’s long term care system. </w:t>
      </w:r>
    </w:p>
    <w:p w14:paraId="2F95DEB3" w14:textId="77777777" w:rsidR="00E42364" w:rsidRDefault="00E42364" w:rsidP="00E42364">
      <w:pPr>
        <w:pStyle w:val="NoSpacing"/>
        <w:rPr>
          <w:b/>
        </w:rPr>
      </w:pPr>
    </w:p>
    <w:p w14:paraId="238D3EB6" w14:textId="77777777" w:rsidR="00696434" w:rsidRPr="00E42364" w:rsidRDefault="00E42364" w:rsidP="00E42364">
      <w:pPr>
        <w:pStyle w:val="NoSpacing"/>
        <w:rPr>
          <w:b/>
        </w:rPr>
      </w:pPr>
      <w:r w:rsidRPr="00E42364">
        <w:rPr>
          <w:b/>
        </w:rPr>
        <w:t xml:space="preserve">2.  </w:t>
      </w:r>
      <w:r w:rsidR="00696434" w:rsidRPr="00E42364">
        <w:rPr>
          <w:b/>
        </w:rPr>
        <w:t xml:space="preserve">Other Relevant Data Collected by OHCA </w:t>
      </w:r>
    </w:p>
    <w:p w14:paraId="7CABA31B" w14:textId="77777777" w:rsidR="00E42364" w:rsidRPr="00E42364" w:rsidRDefault="00E42364" w:rsidP="00E42364">
      <w:pPr>
        <w:pStyle w:val="NoSpacing"/>
        <w:rPr>
          <w:b/>
        </w:rPr>
      </w:pPr>
    </w:p>
    <w:p w14:paraId="5F9D3E97" w14:textId="77777777" w:rsidR="00696434" w:rsidRPr="00E42364" w:rsidRDefault="00696434" w:rsidP="00E42364">
      <w:pPr>
        <w:pStyle w:val="NoSpacing"/>
        <w:rPr>
          <w:b/>
        </w:rPr>
      </w:pPr>
      <w:r w:rsidRPr="00E42364">
        <w:rPr>
          <w:b/>
        </w:rPr>
        <w:t xml:space="preserve">Hospital Reporting System:  </w:t>
      </w:r>
      <w:hyperlink r:id="rId15" w:history="1">
        <w:r w:rsidRPr="00F637F4">
          <w:rPr>
            <w:rStyle w:val="Hyperlink"/>
            <w:b/>
          </w:rPr>
          <w:t>Hospital Financial Stability Report and Hospital Dashboards</w:t>
        </w:r>
      </w:hyperlink>
    </w:p>
    <w:p w14:paraId="2E770365" w14:textId="76E111E3" w:rsidR="00696434" w:rsidRPr="00FE7BA5" w:rsidRDefault="00F637F4" w:rsidP="00696434">
      <w:pPr>
        <w:rPr>
          <w:iCs/>
        </w:rPr>
      </w:pPr>
      <w:r>
        <w:rPr>
          <w:iCs/>
        </w:rPr>
        <w:t>This site</w:t>
      </w:r>
      <w:r w:rsidRPr="00FE7BA5">
        <w:rPr>
          <w:iCs/>
        </w:rPr>
        <w:t xml:space="preserve"> </w:t>
      </w:r>
      <w:r w:rsidR="00696434" w:rsidRPr="00FE7BA5">
        <w:rPr>
          <w:iCs/>
        </w:rPr>
        <w:t>includes links to the financial review statutes, regulations, recent filings and OHCA hospital financial publications including all recent financial stability reports and hospital dashboards</w:t>
      </w:r>
    </w:p>
    <w:p w14:paraId="26C9F9AF" w14:textId="77777777" w:rsidR="00696434" w:rsidRPr="00FE7BA5" w:rsidRDefault="00696434" w:rsidP="00696434">
      <w:pPr>
        <w:rPr>
          <w:b/>
        </w:rPr>
      </w:pPr>
      <w:r w:rsidRPr="00FE7BA5">
        <w:rPr>
          <w:b/>
        </w:rPr>
        <w:t>Statewide Health Care Facilities and Services Plan and Inventory</w:t>
      </w:r>
    </w:p>
    <w:p w14:paraId="2D7C66B2" w14:textId="337823A8" w:rsidR="00696434" w:rsidRPr="00FE7BA5" w:rsidRDefault="009906AD" w:rsidP="00696434">
      <w:hyperlink r:id="rId16" w:history="1">
        <w:r w:rsidR="00696434" w:rsidRPr="00F637F4">
          <w:rPr>
            <w:rStyle w:val="Hyperlink"/>
          </w:rPr>
          <w:t>2012 Plan</w:t>
        </w:r>
      </w:hyperlink>
      <w:r w:rsidR="00696434" w:rsidRPr="00FE7BA5">
        <w:t xml:space="preserve"> </w:t>
      </w:r>
    </w:p>
    <w:p w14:paraId="187C9661" w14:textId="22FCB6FB" w:rsidR="00696434" w:rsidRPr="00FE7BA5" w:rsidRDefault="009906AD" w:rsidP="00696434">
      <w:hyperlink r:id="rId17" w:history="1">
        <w:r w:rsidR="00696434" w:rsidRPr="00F637F4">
          <w:rPr>
            <w:rStyle w:val="Hyperlink"/>
          </w:rPr>
          <w:t>2014 Plan</w:t>
        </w:r>
      </w:hyperlink>
      <w:r w:rsidR="00696434" w:rsidRPr="00FE7BA5">
        <w:t xml:space="preserve"> </w:t>
      </w:r>
    </w:p>
    <w:p w14:paraId="7EA1C74C" w14:textId="54047195" w:rsidR="00696434" w:rsidRPr="00FE7BA5" w:rsidRDefault="009906AD" w:rsidP="00696434">
      <w:hyperlink r:id="rId18" w:history="1">
        <w:r w:rsidR="00696434" w:rsidRPr="00F637F4">
          <w:rPr>
            <w:rStyle w:val="Hyperlink"/>
          </w:rPr>
          <w:t>2014 Inventory</w:t>
        </w:r>
      </w:hyperlink>
      <w:r w:rsidR="00696434" w:rsidRPr="00FE7BA5">
        <w:t xml:space="preserve"> </w:t>
      </w:r>
      <w:r w:rsidR="00696434" w:rsidRPr="00FE7BA5">
        <w:rPr>
          <w:u w:val="single"/>
        </w:rPr>
        <w:br/>
      </w:r>
    </w:p>
    <w:p w14:paraId="6967BF56" w14:textId="49863606" w:rsidR="00696434" w:rsidRPr="00FE7BA5" w:rsidRDefault="00696434" w:rsidP="00696434">
      <w:pPr>
        <w:rPr>
          <w:b/>
        </w:rPr>
      </w:pPr>
      <w:r w:rsidRPr="00FE7BA5">
        <w:rPr>
          <w:b/>
        </w:rPr>
        <w:t xml:space="preserve">Hospital Inpatient Discharge Database: Hospital Utilization </w:t>
      </w:r>
      <w:r w:rsidR="00F637F4">
        <w:rPr>
          <w:b/>
        </w:rPr>
        <w:t>R</w:t>
      </w:r>
      <w:r w:rsidRPr="00FE7BA5">
        <w:rPr>
          <w:b/>
        </w:rPr>
        <w:t>eporting</w:t>
      </w:r>
    </w:p>
    <w:p w14:paraId="4C243AFB" w14:textId="77777777" w:rsidR="00587C06" w:rsidRDefault="009906AD" w:rsidP="00F637F4">
      <w:pPr>
        <w:pStyle w:val="ListParagraph"/>
        <w:numPr>
          <w:ilvl w:val="0"/>
          <w:numId w:val="1"/>
        </w:numPr>
      </w:pPr>
      <w:hyperlink r:id="rId19" w:history="1">
        <w:r w:rsidR="00696434" w:rsidRPr="009A7194">
          <w:rPr>
            <w:rStyle w:val="Hyperlink"/>
          </w:rPr>
          <w:t>Utilization report</w:t>
        </w:r>
      </w:hyperlink>
      <w:r w:rsidR="00696434" w:rsidRPr="00587C06">
        <w:t xml:space="preserve"> </w:t>
      </w:r>
    </w:p>
    <w:p w14:paraId="474ABD1C" w14:textId="12A2A4D0" w:rsidR="00696434" w:rsidRPr="00587C06" w:rsidRDefault="009906AD" w:rsidP="00F637F4">
      <w:pPr>
        <w:pStyle w:val="ListParagraph"/>
        <w:numPr>
          <w:ilvl w:val="0"/>
          <w:numId w:val="1"/>
        </w:numPr>
      </w:pPr>
      <w:hyperlink r:id="rId20" w:history="1">
        <w:r w:rsidR="00696434" w:rsidRPr="009A7194">
          <w:rPr>
            <w:rStyle w:val="Hyperlink"/>
          </w:rPr>
          <w:t>Cardiac transfers report</w:t>
        </w:r>
      </w:hyperlink>
      <w:r w:rsidR="00696434" w:rsidRPr="00587C06">
        <w:t xml:space="preserve"> </w:t>
      </w:r>
    </w:p>
    <w:p w14:paraId="1945BCCE" w14:textId="77777777" w:rsidR="00696434" w:rsidRPr="009A7194" w:rsidRDefault="009906AD" w:rsidP="00696434">
      <w:pPr>
        <w:pStyle w:val="ListParagraph"/>
        <w:numPr>
          <w:ilvl w:val="0"/>
          <w:numId w:val="1"/>
        </w:numPr>
      </w:pPr>
      <w:hyperlink r:id="rId21" w:history="1">
        <w:r w:rsidR="00696434" w:rsidRPr="009A7194">
          <w:rPr>
            <w:rStyle w:val="Hyperlink"/>
          </w:rPr>
          <w:t>Preventable Hospitalization report</w:t>
        </w:r>
      </w:hyperlink>
    </w:p>
    <w:p w14:paraId="0D0AE7DD" w14:textId="77777777" w:rsidR="00696434" w:rsidRDefault="00696434" w:rsidP="00696434">
      <w:pPr>
        <w:pStyle w:val="NoSpacing"/>
        <w:rPr>
          <w:b/>
        </w:rPr>
      </w:pPr>
    </w:p>
    <w:p w14:paraId="58A89D8B" w14:textId="281AF6D4" w:rsidR="00696434" w:rsidRPr="0052342C" w:rsidRDefault="00696434" w:rsidP="00696434">
      <w:pPr>
        <w:pStyle w:val="NoSpacing"/>
        <w:rPr>
          <w:b/>
        </w:rPr>
      </w:pPr>
      <w:r w:rsidRPr="0052342C">
        <w:rPr>
          <w:b/>
        </w:rPr>
        <w:t xml:space="preserve">Outpatient Surgery Data </w:t>
      </w:r>
      <w:r w:rsidR="00F637F4">
        <w:rPr>
          <w:b/>
        </w:rPr>
        <w:t>C</w:t>
      </w:r>
      <w:r w:rsidRPr="0052342C">
        <w:rPr>
          <w:b/>
        </w:rPr>
        <w:t>ollection</w:t>
      </w:r>
    </w:p>
    <w:p w14:paraId="57B0CE7D" w14:textId="2D7BDBE3" w:rsidR="00696434" w:rsidRDefault="009906AD" w:rsidP="00696434">
      <w:pPr>
        <w:pStyle w:val="NoSpacing"/>
      </w:pPr>
      <w:hyperlink r:id="rId22" w:history="1">
        <w:r w:rsidR="00696434" w:rsidRPr="00F637F4">
          <w:rPr>
            <w:rStyle w:val="Hyperlink"/>
          </w:rPr>
          <w:t>Outpatient surgery data reporting webpage</w:t>
        </w:r>
      </w:hyperlink>
      <w:r w:rsidR="00696434" w:rsidRPr="0052342C">
        <w:t xml:space="preserve"> </w:t>
      </w:r>
    </w:p>
    <w:p w14:paraId="34EE67F4" w14:textId="77777777" w:rsidR="00696434" w:rsidRDefault="00696434" w:rsidP="00696434">
      <w:pPr>
        <w:rPr>
          <w:b/>
        </w:rPr>
      </w:pPr>
    </w:p>
    <w:p w14:paraId="3916CD9D" w14:textId="03AF6823" w:rsidR="00696434" w:rsidRPr="0052342C" w:rsidRDefault="00696434" w:rsidP="00696434">
      <w:pPr>
        <w:rPr>
          <w:b/>
        </w:rPr>
      </w:pPr>
      <w:r w:rsidRPr="0052342C">
        <w:rPr>
          <w:b/>
        </w:rPr>
        <w:t xml:space="preserve">Chargemaster/Pricemaster </w:t>
      </w:r>
      <w:hyperlink r:id="rId23" w:history="1">
        <w:r w:rsidR="00F637F4" w:rsidRPr="00F637F4">
          <w:rPr>
            <w:rStyle w:val="Hyperlink"/>
            <w:b/>
          </w:rPr>
          <w:t>F</w:t>
        </w:r>
        <w:r w:rsidRPr="00F637F4">
          <w:rPr>
            <w:rStyle w:val="Hyperlink"/>
            <w:b/>
          </w:rPr>
          <w:t>ilings</w:t>
        </w:r>
      </w:hyperlink>
    </w:p>
    <w:p w14:paraId="77418AED" w14:textId="51B7B022" w:rsidR="00696434" w:rsidRDefault="00F637F4" w:rsidP="00696434">
      <w:pPr>
        <w:rPr>
          <w:iCs/>
        </w:rPr>
      </w:pPr>
      <w:r w:rsidRPr="009A7194">
        <w:t>This site</w:t>
      </w:r>
      <w:r w:rsidR="00696434" w:rsidRPr="00587C06">
        <w:rPr>
          <w:iCs/>
        </w:rPr>
        <w:t xml:space="preserve"> </w:t>
      </w:r>
      <w:r w:rsidR="00587C06" w:rsidRPr="00587C06">
        <w:rPr>
          <w:iCs/>
        </w:rPr>
        <w:t xml:space="preserve">links </w:t>
      </w:r>
      <w:r w:rsidR="00587C06">
        <w:rPr>
          <w:iCs/>
        </w:rPr>
        <w:t xml:space="preserve">to </w:t>
      </w:r>
      <w:r w:rsidR="00696434" w:rsidRPr="0052342C">
        <w:rPr>
          <w:iCs/>
        </w:rPr>
        <w:t xml:space="preserve">the OHCA webpage describing the </w:t>
      </w:r>
      <w:r>
        <w:rPr>
          <w:iCs/>
        </w:rPr>
        <w:t>p</w:t>
      </w:r>
      <w:r w:rsidRPr="0052342C">
        <w:rPr>
          <w:iCs/>
        </w:rPr>
        <w:t xml:space="preserve">ricemaster </w:t>
      </w:r>
      <w:r w:rsidR="00696434" w:rsidRPr="0052342C">
        <w:rPr>
          <w:iCs/>
        </w:rPr>
        <w:t>filing process</w:t>
      </w:r>
      <w:r w:rsidR="00696434">
        <w:rPr>
          <w:iCs/>
        </w:rPr>
        <w:t>,</w:t>
      </w:r>
      <w:r w:rsidR="00696434" w:rsidRPr="0052342C">
        <w:rPr>
          <w:iCs/>
        </w:rPr>
        <w:t xml:space="preserve"> including recent hospital pricemasters.</w:t>
      </w:r>
    </w:p>
    <w:p w14:paraId="287B99B7" w14:textId="77777777" w:rsidR="00C307D2" w:rsidRPr="00C12701" w:rsidRDefault="003A0CDD" w:rsidP="00C307D2">
      <w:pPr>
        <w:spacing w:before="100" w:beforeAutospacing="1" w:after="100" w:afterAutospacing="1"/>
        <w:rPr>
          <w:b/>
        </w:rPr>
      </w:pPr>
      <w:r w:rsidRPr="003A0CDD">
        <w:rPr>
          <w:b/>
        </w:rPr>
        <w:t xml:space="preserve">Other Filings/Notifications Required to </w:t>
      </w:r>
      <w:r>
        <w:rPr>
          <w:b/>
        </w:rPr>
        <w:t>b</w:t>
      </w:r>
      <w:r w:rsidRPr="003A0CDD">
        <w:rPr>
          <w:b/>
        </w:rPr>
        <w:t>e F</w:t>
      </w:r>
      <w:r w:rsidR="00C307D2" w:rsidRPr="00C12701">
        <w:rPr>
          <w:b/>
        </w:rPr>
        <w:t>iled with OHCA</w:t>
      </w:r>
    </w:p>
    <w:p w14:paraId="2C2C6AEE" w14:textId="08FAA69A" w:rsidR="00587C06" w:rsidRPr="0058112E" w:rsidRDefault="009906AD" w:rsidP="009906AD">
      <w:pPr>
        <w:numPr>
          <w:ilvl w:val="0"/>
          <w:numId w:val="4"/>
        </w:numPr>
        <w:spacing w:after="0" w:line="240" w:lineRule="auto"/>
        <w:rPr>
          <w:rFonts w:ascii="Calibri" w:hAnsi="Calibri"/>
        </w:rPr>
      </w:pPr>
      <w:hyperlink r:id="rId24" w:history="1">
        <w:r w:rsidR="00C307D2" w:rsidRPr="009A7194">
          <w:rPr>
            <w:rStyle w:val="Hyperlink"/>
            <w:rFonts w:eastAsia="Times New Roman"/>
            <w:b/>
          </w:rPr>
          <w:t>Medical Foundation Filings</w:t>
        </w:r>
      </w:hyperlink>
      <w:r w:rsidR="00C307D2">
        <w:rPr>
          <w:rStyle w:val="Strong"/>
          <w:rFonts w:eastAsia="Times New Roman"/>
        </w:rPr>
        <w:t>:</w:t>
      </w:r>
      <w:r w:rsidR="00C307D2">
        <w:rPr>
          <w:rStyle w:val="Strong"/>
          <w:rFonts w:eastAsia="Times New Roman"/>
          <w:b w:val="0"/>
          <w:bCs w:val="0"/>
        </w:rPr>
        <w:t xml:space="preserve"> Pursuant to Public Act 14-168, starting December 31, 2014 and annually thereafter, </w:t>
      </w:r>
      <w:r w:rsidR="00F637F4">
        <w:rPr>
          <w:rStyle w:val="Strong"/>
          <w:rFonts w:eastAsia="Times New Roman"/>
          <w:b w:val="0"/>
          <w:bCs w:val="0"/>
        </w:rPr>
        <w:t>m</w:t>
      </w:r>
      <w:r w:rsidR="00C307D2">
        <w:rPr>
          <w:rFonts w:eastAsia="Times New Roman"/>
        </w:rPr>
        <w:t xml:space="preserve">edical </w:t>
      </w:r>
      <w:r w:rsidR="00F637F4">
        <w:rPr>
          <w:rFonts w:eastAsia="Times New Roman"/>
        </w:rPr>
        <w:t>f</w:t>
      </w:r>
      <w:r w:rsidR="00C307D2">
        <w:rPr>
          <w:rFonts w:eastAsia="Times New Roman"/>
        </w:rPr>
        <w:t xml:space="preserve">oundations must provide annual reports to OHCA that include (1) a statement of its mission; (2) a description of the services it provides; (3) a description of any significant change in its services during the preceding year; and (4) other financial information as reported on the medical foundation’s most recently filed Internal Revenue Service return of organization exempt from income tax form or, if such medical foundation is not required to file such form, information substantially similar to that required by such form.   The elements of this annual report have just been greatly expanded by </w:t>
      </w:r>
      <w:hyperlink r:id="rId25" w:history="1">
        <w:r w:rsidRPr="009906AD">
          <w:rPr>
            <w:rStyle w:val="Hyperlink"/>
            <w:rFonts w:eastAsia="Times New Roman"/>
          </w:rPr>
          <w:t>Senate Bill 351</w:t>
        </w:r>
      </w:hyperlink>
      <w:r w:rsidR="00C307D2">
        <w:rPr>
          <w:rFonts w:eastAsia="Times New Roman"/>
        </w:rPr>
        <w:t xml:space="preserve">, </w:t>
      </w:r>
      <w:r w:rsidR="00C307D2" w:rsidRPr="009A7194">
        <w:rPr>
          <w:rFonts w:eastAsia="Times New Roman"/>
          <w:i/>
        </w:rPr>
        <w:t>An Act</w:t>
      </w:r>
      <w:r w:rsidR="00C307D2">
        <w:rPr>
          <w:rFonts w:eastAsia="Times New Roman"/>
        </w:rPr>
        <w:t xml:space="preserve"> </w:t>
      </w:r>
      <w:r w:rsidR="00587C06">
        <w:rPr>
          <w:rFonts w:eastAsia="Times New Roman"/>
          <w:i/>
          <w:iCs/>
        </w:rPr>
        <w:t xml:space="preserve">Concerning Matters Affecting Physicians and Hospitals, </w:t>
      </w:r>
      <w:r w:rsidR="00587C06" w:rsidRPr="009A7194">
        <w:rPr>
          <w:rFonts w:eastAsia="Times New Roman"/>
          <w:iCs/>
        </w:rPr>
        <w:t xml:space="preserve">which has </w:t>
      </w:r>
      <w:r w:rsidR="00C307D2" w:rsidRPr="009A7194">
        <w:rPr>
          <w:rFonts w:eastAsia="Times New Roman"/>
          <w:iCs/>
        </w:rPr>
        <w:t xml:space="preserve">passed </w:t>
      </w:r>
      <w:r w:rsidR="00587C06" w:rsidRPr="009A7194">
        <w:rPr>
          <w:rFonts w:eastAsia="Times New Roman"/>
          <w:iCs/>
        </w:rPr>
        <w:t>both chamb</w:t>
      </w:r>
      <w:bookmarkStart w:id="2" w:name="_GoBack"/>
      <w:bookmarkEnd w:id="2"/>
      <w:r w:rsidR="00587C06" w:rsidRPr="009A7194">
        <w:rPr>
          <w:rFonts w:eastAsia="Times New Roman"/>
          <w:iCs/>
        </w:rPr>
        <w:t xml:space="preserve">ers, but has not yet been </w:t>
      </w:r>
      <w:r w:rsidR="00C307D2" w:rsidRPr="009A7194">
        <w:rPr>
          <w:rFonts w:eastAsia="Times New Roman"/>
          <w:iCs/>
        </w:rPr>
        <w:t xml:space="preserve">signed by </w:t>
      </w:r>
      <w:r w:rsidR="00587C06" w:rsidRPr="009A7194">
        <w:rPr>
          <w:rFonts w:eastAsia="Times New Roman"/>
          <w:iCs/>
        </w:rPr>
        <w:t xml:space="preserve">the </w:t>
      </w:r>
      <w:r w:rsidR="00C307D2" w:rsidRPr="009A7194">
        <w:rPr>
          <w:rFonts w:eastAsia="Times New Roman"/>
          <w:iCs/>
        </w:rPr>
        <w:t xml:space="preserve">Governor.  </w:t>
      </w:r>
      <w:r w:rsidR="0058112E">
        <w:rPr>
          <w:rFonts w:eastAsia="Times New Roman"/>
          <w:iCs/>
        </w:rPr>
        <w:t xml:space="preserve">The above description does not include provisions that will become effective once </w:t>
      </w:r>
      <w:r>
        <w:rPr>
          <w:rFonts w:eastAsia="Times New Roman"/>
          <w:iCs/>
        </w:rPr>
        <w:t xml:space="preserve">Senate Bill 351 is </w:t>
      </w:r>
      <w:r w:rsidR="0058112E">
        <w:rPr>
          <w:rFonts w:eastAsia="Times New Roman"/>
          <w:iCs/>
        </w:rPr>
        <w:t>signed into law.</w:t>
      </w:r>
      <w:r>
        <w:rPr>
          <w:rFonts w:eastAsia="Times New Roman"/>
          <w:iCs/>
        </w:rPr>
        <w:t xml:space="preserve">  </w:t>
      </w:r>
      <w:r w:rsidR="0058112E">
        <w:rPr>
          <w:rFonts w:eastAsia="Times New Roman"/>
          <w:iCs/>
        </w:rPr>
        <w:t xml:space="preserve"> </w:t>
      </w:r>
    </w:p>
    <w:p w14:paraId="7B9E5D28" w14:textId="77777777" w:rsidR="0058112E" w:rsidRPr="009A7194" w:rsidRDefault="0058112E" w:rsidP="0058112E">
      <w:pPr>
        <w:spacing w:after="0" w:line="240" w:lineRule="auto"/>
        <w:ind w:left="720"/>
        <w:rPr>
          <w:rStyle w:val="Strong"/>
          <w:rFonts w:ascii="Calibri" w:hAnsi="Calibri"/>
          <w:b w:val="0"/>
          <w:bCs w:val="0"/>
        </w:rPr>
      </w:pPr>
    </w:p>
    <w:p w14:paraId="3F0F08C6" w14:textId="01280A28" w:rsidR="00C307D2" w:rsidRPr="00245047" w:rsidRDefault="009906AD" w:rsidP="00C307D2">
      <w:pPr>
        <w:pStyle w:val="NormalWeb"/>
        <w:numPr>
          <w:ilvl w:val="0"/>
          <w:numId w:val="4"/>
        </w:numPr>
        <w:spacing w:before="0" w:beforeAutospacing="0" w:after="0" w:afterAutospacing="0"/>
        <w:rPr>
          <w:rFonts w:ascii="Calibri" w:hAnsi="Calibri"/>
          <w:sz w:val="22"/>
          <w:szCs w:val="22"/>
        </w:rPr>
      </w:pPr>
      <w:hyperlink r:id="rId26" w:history="1">
        <w:r w:rsidR="00587C06" w:rsidRPr="009A7194">
          <w:rPr>
            <w:rStyle w:val="Hyperlink"/>
            <w:rFonts w:ascii="Calibri" w:hAnsi="Calibri"/>
            <w:b/>
            <w:sz w:val="22"/>
            <w:szCs w:val="22"/>
          </w:rPr>
          <w:t>Group Practice Filing</w:t>
        </w:r>
        <w:r w:rsidR="00587C06" w:rsidRPr="009A7194">
          <w:rPr>
            <w:rStyle w:val="Hyperlink"/>
          </w:rPr>
          <w:t>s</w:t>
        </w:r>
      </w:hyperlink>
      <w:r w:rsidR="00C307D2">
        <w:rPr>
          <w:rStyle w:val="Strong"/>
          <w:rFonts w:ascii="Calibri" w:hAnsi="Calibri"/>
          <w:b w:val="0"/>
          <w:bCs w:val="0"/>
          <w:sz w:val="22"/>
          <w:szCs w:val="22"/>
        </w:rPr>
        <w:t>:</w:t>
      </w:r>
      <w:r w:rsidR="00C307D2">
        <w:rPr>
          <w:rFonts w:ascii="Calibri" w:hAnsi="Calibri"/>
          <w:sz w:val="22"/>
          <w:szCs w:val="22"/>
        </w:rPr>
        <w:t xml:space="preserve"> Pursuant to Public Act 14-168, starting December 31, 2014 and annually thereafter, each hospital, hospital system, and each group practice comprised of thirty or more physicians must submit to the Office of the Attorney General and to the Department of Public Health, an </w:t>
      </w:r>
      <w:r w:rsidR="00587C06">
        <w:rPr>
          <w:rFonts w:ascii="Calibri" w:hAnsi="Calibri"/>
          <w:sz w:val="22"/>
          <w:szCs w:val="22"/>
        </w:rPr>
        <w:t>a</w:t>
      </w:r>
      <w:r w:rsidR="00C307D2">
        <w:rPr>
          <w:rFonts w:ascii="Calibri" w:hAnsi="Calibri"/>
          <w:sz w:val="22"/>
          <w:szCs w:val="22"/>
        </w:rPr>
        <w:t xml:space="preserve">nnual </w:t>
      </w:r>
      <w:r w:rsidR="00587C06">
        <w:rPr>
          <w:rFonts w:ascii="Calibri" w:hAnsi="Calibri"/>
          <w:sz w:val="22"/>
          <w:szCs w:val="22"/>
        </w:rPr>
        <w:t>r</w:t>
      </w:r>
      <w:r w:rsidR="00C307D2">
        <w:rPr>
          <w:rFonts w:ascii="Calibri" w:hAnsi="Calibri"/>
          <w:sz w:val="22"/>
          <w:szCs w:val="22"/>
        </w:rPr>
        <w:t xml:space="preserve">eport of information concerning these group practices. </w:t>
      </w:r>
    </w:p>
    <w:p w14:paraId="3ED06561" w14:textId="77777777" w:rsidR="00C307D2" w:rsidRDefault="00C307D2" w:rsidP="00C307D2">
      <w:pPr>
        <w:pStyle w:val="ListParagraph"/>
        <w:rPr>
          <w:rFonts w:ascii="Calibri" w:hAnsi="Calibri"/>
        </w:rPr>
      </w:pPr>
    </w:p>
    <w:p w14:paraId="5BCDFEB9" w14:textId="77777777" w:rsidR="00C307D2" w:rsidRDefault="009906AD" w:rsidP="00C307D2">
      <w:pPr>
        <w:pStyle w:val="ListParagraph"/>
        <w:numPr>
          <w:ilvl w:val="0"/>
          <w:numId w:val="4"/>
        </w:numPr>
        <w:spacing w:after="0" w:line="240" w:lineRule="auto"/>
        <w:contextualSpacing w:val="0"/>
      </w:pPr>
      <w:hyperlink r:id="rId27" w:history="1">
        <w:r w:rsidR="00C307D2" w:rsidRPr="00587C06">
          <w:rPr>
            <w:rStyle w:val="Hyperlink"/>
            <w:b/>
            <w:bCs/>
          </w:rPr>
          <w:t>Filings related to Hospital/Health Systems Affiliated with Other Hospitals/Health Systems</w:t>
        </w:r>
        <w:r w:rsidR="00C307D2" w:rsidRPr="00587C06">
          <w:rPr>
            <w:rStyle w:val="Hyperlink"/>
          </w:rPr>
          <w:t>: </w:t>
        </w:r>
      </w:hyperlink>
      <w:r w:rsidR="00C307D2">
        <w:t xml:space="preserve"> Pursuant to Public Act 15-146, starting December 31, 2015 and annually thereafter, each hospital and hospital system must file with the Office of the Attorney General and the Department of Public Health, a written report describing each affiliation with another hospital or hospital system.  </w:t>
      </w:r>
    </w:p>
    <w:p w14:paraId="29FD31BD" w14:textId="77777777" w:rsidR="00587C06" w:rsidRPr="009A7194" w:rsidRDefault="00587C06" w:rsidP="009A7194">
      <w:pPr>
        <w:pStyle w:val="NormalWeb"/>
        <w:spacing w:before="0" w:beforeAutospacing="0" w:after="0" w:afterAutospacing="0"/>
        <w:ind w:left="720"/>
        <w:rPr>
          <w:rFonts w:ascii="Calibri" w:hAnsi="Calibri"/>
          <w:sz w:val="22"/>
          <w:szCs w:val="22"/>
        </w:rPr>
      </w:pPr>
    </w:p>
    <w:p w14:paraId="7169F633" w14:textId="77777777" w:rsidR="00C307D2" w:rsidRDefault="00C307D2" w:rsidP="00C307D2">
      <w:pPr>
        <w:pStyle w:val="NormalWeb"/>
        <w:numPr>
          <w:ilvl w:val="0"/>
          <w:numId w:val="4"/>
        </w:numPr>
        <w:spacing w:before="0" w:beforeAutospacing="0" w:after="0" w:afterAutospacing="0"/>
        <w:rPr>
          <w:rFonts w:ascii="Calibri" w:hAnsi="Calibri"/>
          <w:sz w:val="22"/>
          <w:szCs w:val="22"/>
        </w:rPr>
      </w:pPr>
      <w:r>
        <w:rPr>
          <w:rFonts w:ascii="Calibri" w:hAnsi="Calibri"/>
          <w:b/>
          <w:bCs/>
          <w:sz w:val="22"/>
          <w:szCs w:val="22"/>
        </w:rPr>
        <w:t>Facility Fee Filings:</w:t>
      </w:r>
      <w:r>
        <w:rPr>
          <w:rFonts w:ascii="Calibri" w:hAnsi="Calibri"/>
          <w:sz w:val="22"/>
          <w:szCs w:val="22"/>
        </w:rPr>
        <w:t xml:space="preserve">  Pursuant to Subsection (l) of Section 13 of Public Act 15-146, starting July 1, 2016 and annually thereafter, each hospital and health system shall report to the Department of Public Health concerning facility fees charged or billed during the preceding calendar year.  </w:t>
      </w:r>
    </w:p>
    <w:p w14:paraId="0916FADE" w14:textId="77777777" w:rsidR="00C307D2" w:rsidRDefault="00C307D2" w:rsidP="00C307D2"/>
    <w:p w14:paraId="51A2BF55" w14:textId="77777777" w:rsidR="00C307D2" w:rsidRPr="0052342C" w:rsidRDefault="00C307D2" w:rsidP="00696434">
      <w:pPr>
        <w:rPr>
          <w:iCs/>
        </w:rPr>
      </w:pPr>
    </w:p>
    <w:sectPr w:rsidR="00C307D2" w:rsidRPr="0052342C">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1FC6" w14:textId="77777777" w:rsidR="00E42364" w:rsidRDefault="00E42364" w:rsidP="00E42364">
      <w:pPr>
        <w:spacing w:after="0" w:line="240" w:lineRule="auto"/>
      </w:pPr>
      <w:r>
        <w:separator/>
      </w:r>
    </w:p>
  </w:endnote>
  <w:endnote w:type="continuationSeparator" w:id="0">
    <w:p w14:paraId="24ABC246" w14:textId="77777777" w:rsidR="00E42364" w:rsidRDefault="00E42364" w:rsidP="00E4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55321"/>
      <w:docPartObj>
        <w:docPartGallery w:val="Page Numbers (Bottom of Page)"/>
        <w:docPartUnique/>
      </w:docPartObj>
    </w:sdtPr>
    <w:sdtEndPr/>
    <w:sdtContent>
      <w:sdt>
        <w:sdtPr>
          <w:id w:val="1728636285"/>
          <w:docPartObj>
            <w:docPartGallery w:val="Page Numbers (Top of Page)"/>
            <w:docPartUnique/>
          </w:docPartObj>
        </w:sdtPr>
        <w:sdtEndPr/>
        <w:sdtContent>
          <w:p w14:paraId="0A979278" w14:textId="77777777" w:rsidR="003528B7" w:rsidRDefault="003528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06A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6AD">
              <w:rPr>
                <w:b/>
                <w:bCs/>
                <w:noProof/>
              </w:rPr>
              <w:t>3</w:t>
            </w:r>
            <w:r>
              <w:rPr>
                <w:b/>
                <w:bCs/>
                <w:sz w:val="24"/>
                <w:szCs w:val="24"/>
              </w:rPr>
              <w:fldChar w:fldCharType="end"/>
            </w:r>
          </w:p>
        </w:sdtContent>
      </w:sdt>
    </w:sdtContent>
  </w:sdt>
  <w:p w14:paraId="73DAA92F" w14:textId="77777777" w:rsidR="003528B7" w:rsidRDefault="00352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0C952" w14:textId="77777777" w:rsidR="00E42364" w:rsidRDefault="00E42364" w:rsidP="00E42364">
      <w:pPr>
        <w:spacing w:after="0" w:line="240" w:lineRule="auto"/>
      </w:pPr>
      <w:r>
        <w:separator/>
      </w:r>
    </w:p>
  </w:footnote>
  <w:footnote w:type="continuationSeparator" w:id="0">
    <w:p w14:paraId="23ECEF4C" w14:textId="77777777" w:rsidR="00E42364" w:rsidRDefault="00E42364" w:rsidP="00E42364">
      <w:pPr>
        <w:spacing w:after="0" w:line="240" w:lineRule="auto"/>
      </w:pPr>
      <w:r>
        <w:continuationSeparator/>
      </w:r>
    </w:p>
  </w:footnote>
  <w:footnote w:id="1">
    <w:p w14:paraId="20B23DB5" w14:textId="73650320" w:rsidR="00E42364" w:rsidRDefault="00E42364" w:rsidP="00E42364">
      <w:pPr>
        <w:pStyle w:val="FootnoteText"/>
      </w:pPr>
      <w:r>
        <w:rPr>
          <w:rStyle w:val="FootnoteReference"/>
        </w:rPr>
        <w:footnoteRef/>
      </w:r>
      <w:r>
        <w:t xml:space="preserve"> </w:t>
      </w:r>
      <w:r>
        <w:rPr>
          <w:sz w:val="16"/>
          <w:szCs w:val="16"/>
        </w:rPr>
        <w:t xml:space="preserve">Office of Health Care Access </w:t>
      </w:r>
      <w:hyperlink r:id="rId1" w:history="1">
        <w:r w:rsidRPr="00F637F4">
          <w:rPr>
            <w:rStyle w:val="Hyperlink"/>
            <w:sz w:val="16"/>
            <w:szCs w:val="16"/>
          </w:rPr>
          <w:t>website</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590B" w14:textId="6FF420A0" w:rsidR="00B87184" w:rsidRPr="00B87184" w:rsidRDefault="00F637F4" w:rsidP="00B87184">
    <w:pPr>
      <w:pStyle w:val="Header"/>
    </w:pPr>
    <w:r>
      <w:t xml:space="preserve">CON </w:t>
    </w:r>
    <w:r w:rsidR="00B87184">
      <w:t xml:space="preserve">Resources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0A0"/>
    <w:multiLevelType w:val="hybridMultilevel"/>
    <w:tmpl w:val="4C1A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867EF3"/>
    <w:multiLevelType w:val="hybridMultilevel"/>
    <w:tmpl w:val="01A6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6504"/>
    <w:multiLevelType w:val="hybridMultilevel"/>
    <w:tmpl w:val="350C7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745EE"/>
    <w:multiLevelType w:val="hybridMultilevel"/>
    <w:tmpl w:val="94AC2C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34"/>
    <w:rsid w:val="000F5D89"/>
    <w:rsid w:val="00241991"/>
    <w:rsid w:val="00245047"/>
    <w:rsid w:val="003528B7"/>
    <w:rsid w:val="003A07B8"/>
    <w:rsid w:val="003A0CDD"/>
    <w:rsid w:val="003A567B"/>
    <w:rsid w:val="005365BB"/>
    <w:rsid w:val="005767F6"/>
    <w:rsid w:val="0058112E"/>
    <w:rsid w:val="00587C06"/>
    <w:rsid w:val="005D57E5"/>
    <w:rsid w:val="00685128"/>
    <w:rsid w:val="00696434"/>
    <w:rsid w:val="006B5ED1"/>
    <w:rsid w:val="007C620E"/>
    <w:rsid w:val="007D37D9"/>
    <w:rsid w:val="007E188C"/>
    <w:rsid w:val="009906AD"/>
    <w:rsid w:val="009A7194"/>
    <w:rsid w:val="00B87184"/>
    <w:rsid w:val="00BA4225"/>
    <w:rsid w:val="00C12701"/>
    <w:rsid w:val="00C307D2"/>
    <w:rsid w:val="00CB1F27"/>
    <w:rsid w:val="00CE61D7"/>
    <w:rsid w:val="00D731E5"/>
    <w:rsid w:val="00E42364"/>
    <w:rsid w:val="00F43A9B"/>
    <w:rsid w:val="00F637F4"/>
    <w:rsid w:val="00FD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12BD59"/>
  <w15:chartTrackingRefBased/>
  <w15:docId w15:val="{B4355C61-1CAC-41A5-AFDB-452E047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434"/>
    <w:rPr>
      <w:color w:val="0563C1" w:themeColor="hyperlink"/>
      <w:u w:val="single"/>
    </w:rPr>
  </w:style>
  <w:style w:type="paragraph" w:styleId="ListParagraph">
    <w:name w:val="List Paragraph"/>
    <w:basedOn w:val="Normal"/>
    <w:uiPriority w:val="34"/>
    <w:qFormat/>
    <w:rsid w:val="00696434"/>
    <w:pPr>
      <w:ind w:left="720"/>
      <w:contextualSpacing/>
    </w:pPr>
  </w:style>
  <w:style w:type="paragraph" w:styleId="NoSpacing">
    <w:name w:val="No Spacing"/>
    <w:uiPriority w:val="1"/>
    <w:qFormat/>
    <w:rsid w:val="00696434"/>
    <w:pPr>
      <w:spacing w:after="0" w:line="240" w:lineRule="auto"/>
    </w:pPr>
  </w:style>
  <w:style w:type="paragraph" w:styleId="FootnoteText">
    <w:name w:val="footnote text"/>
    <w:basedOn w:val="Normal"/>
    <w:link w:val="FootnoteTextChar"/>
    <w:uiPriority w:val="99"/>
    <w:semiHidden/>
    <w:unhideWhenUsed/>
    <w:rsid w:val="00E42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364"/>
    <w:rPr>
      <w:sz w:val="20"/>
      <w:szCs w:val="20"/>
    </w:rPr>
  </w:style>
  <w:style w:type="character" w:styleId="FootnoteReference">
    <w:name w:val="footnote reference"/>
    <w:basedOn w:val="DefaultParagraphFont"/>
    <w:uiPriority w:val="99"/>
    <w:semiHidden/>
    <w:unhideWhenUsed/>
    <w:rsid w:val="00E42364"/>
    <w:rPr>
      <w:vertAlign w:val="superscript"/>
    </w:rPr>
  </w:style>
  <w:style w:type="paragraph" w:styleId="Header">
    <w:name w:val="header"/>
    <w:basedOn w:val="Normal"/>
    <w:link w:val="HeaderChar"/>
    <w:uiPriority w:val="99"/>
    <w:unhideWhenUsed/>
    <w:rsid w:val="007C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20E"/>
  </w:style>
  <w:style w:type="paragraph" w:styleId="Footer">
    <w:name w:val="footer"/>
    <w:basedOn w:val="Normal"/>
    <w:link w:val="FooterChar"/>
    <w:uiPriority w:val="99"/>
    <w:unhideWhenUsed/>
    <w:rsid w:val="007C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20E"/>
  </w:style>
  <w:style w:type="paragraph" w:styleId="BalloonText">
    <w:name w:val="Balloon Text"/>
    <w:basedOn w:val="Normal"/>
    <w:link w:val="BalloonTextChar"/>
    <w:uiPriority w:val="99"/>
    <w:semiHidden/>
    <w:unhideWhenUsed/>
    <w:rsid w:val="00CB1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F27"/>
    <w:rPr>
      <w:rFonts w:ascii="Segoe UI" w:hAnsi="Segoe UI" w:cs="Segoe UI"/>
      <w:sz w:val="18"/>
      <w:szCs w:val="18"/>
    </w:rPr>
  </w:style>
  <w:style w:type="paragraph" w:styleId="NormalWeb">
    <w:name w:val="Normal (Web)"/>
    <w:basedOn w:val="Normal"/>
    <w:uiPriority w:val="99"/>
    <w:semiHidden/>
    <w:unhideWhenUsed/>
    <w:rsid w:val="0024504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45047"/>
    <w:rPr>
      <w:b/>
      <w:bCs/>
    </w:rPr>
  </w:style>
  <w:style w:type="character" w:styleId="FollowedHyperlink">
    <w:name w:val="FollowedHyperlink"/>
    <w:basedOn w:val="DefaultParagraphFont"/>
    <w:uiPriority w:val="99"/>
    <w:semiHidden/>
    <w:unhideWhenUsed/>
    <w:rsid w:val="00245047"/>
    <w:rPr>
      <w:color w:val="954F72" w:themeColor="followedHyperlink"/>
      <w:u w:val="single"/>
    </w:rPr>
  </w:style>
  <w:style w:type="character" w:styleId="CommentReference">
    <w:name w:val="annotation reference"/>
    <w:basedOn w:val="DefaultParagraphFont"/>
    <w:uiPriority w:val="99"/>
    <w:semiHidden/>
    <w:unhideWhenUsed/>
    <w:rsid w:val="00F637F4"/>
    <w:rPr>
      <w:sz w:val="16"/>
      <w:szCs w:val="16"/>
    </w:rPr>
  </w:style>
  <w:style w:type="paragraph" w:styleId="CommentText">
    <w:name w:val="annotation text"/>
    <w:basedOn w:val="Normal"/>
    <w:link w:val="CommentTextChar"/>
    <w:uiPriority w:val="99"/>
    <w:semiHidden/>
    <w:unhideWhenUsed/>
    <w:rsid w:val="00F637F4"/>
    <w:pPr>
      <w:spacing w:line="240" w:lineRule="auto"/>
    </w:pPr>
    <w:rPr>
      <w:sz w:val="20"/>
      <w:szCs w:val="20"/>
    </w:rPr>
  </w:style>
  <w:style w:type="character" w:customStyle="1" w:styleId="CommentTextChar">
    <w:name w:val="Comment Text Char"/>
    <w:basedOn w:val="DefaultParagraphFont"/>
    <w:link w:val="CommentText"/>
    <w:uiPriority w:val="99"/>
    <w:semiHidden/>
    <w:rsid w:val="00F637F4"/>
    <w:rPr>
      <w:sz w:val="20"/>
      <w:szCs w:val="20"/>
    </w:rPr>
  </w:style>
  <w:style w:type="paragraph" w:styleId="CommentSubject">
    <w:name w:val="annotation subject"/>
    <w:basedOn w:val="CommentText"/>
    <w:next w:val="CommentText"/>
    <w:link w:val="CommentSubjectChar"/>
    <w:uiPriority w:val="99"/>
    <w:semiHidden/>
    <w:unhideWhenUsed/>
    <w:rsid w:val="00F637F4"/>
    <w:rPr>
      <w:b/>
      <w:bCs/>
    </w:rPr>
  </w:style>
  <w:style w:type="character" w:customStyle="1" w:styleId="CommentSubjectChar">
    <w:name w:val="Comment Subject Char"/>
    <w:basedOn w:val="CommentTextChar"/>
    <w:link w:val="CommentSubject"/>
    <w:uiPriority w:val="99"/>
    <w:semiHidden/>
    <w:rsid w:val="00F637F4"/>
    <w:rPr>
      <w:b/>
      <w:bCs/>
      <w:sz w:val="20"/>
      <w:szCs w:val="20"/>
    </w:rPr>
  </w:style>
  <w:style w:type="character" w:customStyle="1" w:styleId="remove">
    <w:name w:val="remove"/>
    <w:basedOn w:val="DefaultParagraphFont"/>
    <w:rsid w:val="00CE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7804">
      <w:bodyDiv w:val="1"/>
      <w:marLeft w:val="0"/>
      <w:marRight w:val="0"/>
      <w:marTop w:val="0"/>
      <w:marBottom w:val="0"/>
      <w:divBdr>
        <w:top w:val="none" w:sz="0" w:space="0" w:color="auto"/>
        <w:left w:val="none" w:sz="0" w:space="0" w:color="auto"/>
        <w:bottom w:val="none" w:sz="0" w:space="0" w:color="auto"/>
        <w:right w:val="none" w:sz="0" w:space="0" w:color="auto"/>
      </w:divBdr>
    </w:div>
    <w:div w:id="446316437">
      <w:bodyDiv w:val="1"/>
      <w:marLeft w:val="0"/>
      <w:marRight w:val="0"/>
      <w:marTop w:val="0"/>
      <w:marBottom w:val="0"/>
      <w:divBdr>
        <w:top w:val="none" w:sz="0" w:space="0" w:color="auto"/>
        <w:left w:val="none" w:sz="0" w:space="0" w:color="auto"/>
        <w:bottom w:val="none" w:sz="0" w:space="0" w:color="auto"/>
        <w:right w:val="none" w:sz="0" w:space="0" w:color="auto"/>
      </w:divBdr>
    </w:div>
    <w:div w:id="19237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ph/cwp/view.asp?a=3902&amp;q=459510&amp;dphNav=|52593|" TargetMode="External"/><Relationship Id="rId13" Type="http://schemas.openxmlformats.org/officeDocument/2006/relationships/image" Target="media/image3.emf"/><Relationship Id="rId18" Type="http://schemas.openxmlformats.org/officeDocument/2006/relationships/hyperlink" Target="http://www.ct.gov/dph/cwp/view.asp?a=3902&amp;q=557564&amp;dphNav=|56694|" TargetMode="External"/><Relationship Id="rId26" Type="http://schemas.openxmlformats.org/officeDocument/2006/relationships/hyperlink" Target="http://www.ct.gov/dph/cwp/view.asp?a=3902&amp;q=556534&amp;dphNav=|56589|" TargetMode="External"/><Relationship Id="rId3" Type="http://schemas.openxmlformats.org/officeDocument/2006/relationships/styles" Target="styles.xml"/><Relationship Id="rId21" Type="http://schemas.openxmlformats.org/officeDocument/2006/relationships/hyperlink" Target="http://www.ct.gov/dph/lib/dph/ohca/publications/2014/preventable_hospital_report_final.pdf" TargetMode="External"/><Relationship Id="rId7" Type="http://schemas.openxmlformats.org/officeDocument/2006/relationships/endnotes" Target="endnotes.xml"/><Relationship Id="rId12" Type="http://schemas.openxmlformats.org/officeDocument/2006/relationships/oleObject" Target="embeddings/Microsoft_Word_97_-_2003_Document2.doc"/><Relationship Id="rId17" Type="http://schemas.openxmlformats.org/officeDocument/2006/relationships/hyperlink" Target="http://www.ct.gov/dph/cwp/view.asp?a=3902&amp;q=557562" TargetMode="External"/><Relationship Id="rId25" Type="http://schemas.openxmlformats.org/officeDocument/2006/relationships/hyperlink" Target="https://www.cga.ct.gov/asp/cgabillstatus/cgabillstatus.asp?selBillType=Bill&amp;which_year=2016&amp;bill_num=351" TargetMode="External"/><Relationship Id="rId2" Type="http://schemas.openxmlformats.org/officeDocument/2006/relationships/numbering" Target="numbering.xml"/><Relationship Id="rId16" Type="http://schemas.openxmlformats.org/officeDocument/2006/relationships/hyperlink" Target="http://www.ct.gov/dph/cwp/view.asp?a=3902&amp;q=469574" TargetMode="External"/><Relationship Id="rId20" Type="http://schemas.openxmlformats.org/officeDocument/2006/relationships/hyperlink" Target="http://www.ct.gov/dph/lib/dph/ohca/publications/2014/pa_13-208_sec._69_cardiac_transfers_report_revised_102015_fin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ct.gov/dph/cwp/view.asp?a=3902&amp;q=574812" TargetMode="External"/><Relationship Id="rId5" Type="http://schemas.openxmlformats.org/officeDocument/2006/relationships/webSettings" Target="webSettings.xml"/><Relationship Id="rId15" Type="http://schemas.openxmlformats.org/officeDocument/2006/relationships/hyperlink" Target="http://www.ct.gov/dph/cwp/view.asp?a=3902&amp;q=276986&amp;dphNav=|" TargetMode="External"/><Relationship Id="rId23" Type="http://schemas.openxmlformats.org/officeDocument/2006/relationships/hyperlink" Target="http://www.ct.gov/dph/cwp/view.asp?a=3902&amp;q=526224" TargetMode="External"/><Relationship Id="rId28" Type="http://schemas.openxmlformats.org/officeDocument/2006/relationships/header" Target="header1.xml"/><Relationship Id="rId10" Type="http://schemas.openxmlformats.org/officeDocument/2006/relationships/oleObject" Target="embeddings/Microsoft_Excel_97-2003_Worksheet1.xls"/><Relationship Id="rId19" Type="http://schemas.openxmlformats.org/officeDocument/2006/relationships/hyperlink" Target="http://www.ct.gov/dph/lib/dph/ohca/utilizationreport/utilizationreport201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Word_97_-_2003_Document3.doc"/><Relationship Id="rId22" Type="http://schemas.openxmlformats.org/officeDocument/2006/relationships/hyperlink" Target="http://www.ct.gov/dph/cwp/view.asp?a=3902&amp;q=565090&amp;dphNav=|" TargetMode="External"/><Relationship Id="rId27" Type="http://schemas.openxmlformats.org/officeDocument/2006/relationships/hyperlink" Target="http://www.ct.gov/dph/cwp/view.asp?a=3902&amp;q=576324&amp;dphNav=|5658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t.gov/dph/cwp/view.asp?a=3902&amp;q=564018&amp;dph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C6B3-E2DB-4BBD-B782-7B55F822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Melissa</dc:creator>
  <cp:keywords/>
  <dc:description/>
  <cp:lastModifiedBy>Morton, Melissa</cp:lastModifiedBy>
  <cp:revision>15</cp:revision>
  <cp:lastPrinted>2016-05-06T20:57:00Z</cp:lastPrinted>
  <dcterms:created xsi:type="dcterms:W3CDTF">2016-05-13T12:42:00Z</dcterms:created>
  <dcterms:modified xsi:type="dcterms:W3CDTF">2016-05-13T18:45:00Z</dcterms:modified>
</cp:coreProperties>
</file>