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D3" w:rsidRDefault="00AB4DD3" w:rsidP="00AB4DD3">
      <w:pPr>
        <w:framePr w:hSpace="180" w:wrap="around" w:vAnchor="text" w:hAnchor="page" w:x="865" w:y="-287"/>
        <w:jc w:val="center"/>
        <w:rPr>
          <w:b/>
          <w:i/>
          <w:color w:val="0000FF"/>
          <w:sz w:val="8"/>
        </w:rPr>
      </w:pPr>
      <w:r>
        <w:rPr>
          <w:b/>
          <w:noProof/>
          <w:color w:val="0000FF"/>
        </w:rPr>
        <w:drawing>
          <wp:inline distT="0" distB="0" distL="0" distR="0">
            <wp:extent cx="1228725" cy="895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4DD3" w:rsidRDefault="00AB4DD3" w:rsidP="00AB4DD3">
      <w:pPr>
        <w:tabs>
          <w:tab w:val="left" w:pos="9720"/>
        </w:tabs>
        <w:ind w:left="-720"/>
        <w:jc w:val="center"/>
        <w:rPr>
          <w:b/>
          <w:color w:val="0000FF"/>
          <w:spacing w:val="80"/>
          <w:sz w:val="32"/>
        </w:rPr>
      </w:pPr>
      <w:r>
        <w:rPr>
          <w:b/>
          <w:color w:val="0000FF"/>
          <w:spacing w:val="80"/>
          <w:sz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pacing w:val="80"/>
              <w:sz w:val="32"/>
            </w:rPr>
            <w:t>CONNECTICUT</w:t>
          </w:r>
        </w:smartTag>
      </w:smartTag>
    </w:p>
    <w:p w:rsidR="00AB4DD3" w:rsidRDefault="00AB4DD3" w:rsidP="00AB4DD3">
      <w:pPr>
        <w:ind w:left="-720"/>
        <w:jc w:val="center"/>
        <w:rPr>
          <w:b/>
          <w:i/>
          <w:color w:val="0000FF"/>
          <w:sz w:val="8"/>
        </w:rPr>
      </w:pPr>
    </w:p>
    <w:p w:rsidR="00AB4DD3" w:rsidRDefault="00AB4DD3" w:rsidP="00AB4DD3">
      <w:pPr>
        <w:ind w:left="-720"/>
        <w:jc w:val="center"/>
        <w:rPr>
          <w:b/>
          <w:i/>
          <w:color w:val="0000FF"/>
        </w:rPr>
      </w:pPr>
      <w:r>
        <w:rPr>
          <w:b/>
          <w:i/>
          <w:color w:val="0000FF"/>
        </w:rPr>
        <w:t>OFFICE OF POLICY AND MANAGEMENT</w:t>
      </w:r>
    </w:p>
    <w:p w:rsidR="00AB4DD3" w:rsidRDefault="00AB4DD3" w:rsidP="00AB4DD3">
      <w:pPr>
        <w:ind w:left="-720"/>
        <w:jc w:val="center"/>
        <w:rPr>
          <w:b/>
          <w:i/>
          <w:color w:val="0000FF"/>
          <w:sz w:val="8"/>
        </w:rPr>
      </w:pPr>
    </w:p>
    <w:p w:rsidR="00AB4DD3" w:rsidRDefault="00AB4DD3" w:rsidP="00AB4DD3">
      <w:pPr>
        <w:ind w:left="-720"/>
        <w:jc w:val="center"/>
        <w:rPr>
          <w:b/>
          <w:color w:val="0000FF"/>
        </w:rPr>
      </w:pPr>
      <w:smartTag w:uri="urn:schemas-microsoft-com:office:smarttags" w:element="PersonName">
        <w:r>
          <w:rPr>
            <w:b/>
            <w:color w:val="0000FF"/>
          </w:rPr>
          <w:t>Office of Labor Relations</w:t>
        </w:r>
      </w:smartTag>
    </w:p>
    <w:p w:rsidR="00AB4DD3" w:rsidRDefault="00AB4DD3" w:rsidP="00AB4DD3">
      <w:pPr>
        <w:jc w:val="center"/>
        <w:rPr>
          <w:b/>
          <w:sz w:val="16"/>
        </w:rPr>
      </w:pPr>
    </w:p>
    <w:p w:rsidR="00AB4DD3" w:rsidRDefault="00AB4DD3" w:rsidP="00AB4DD3">
      <w:pPr>
        <w:jc w:val="center"/>
        <w:rPr>
          <w:b/>
          <w:sz w:val="16"/>
        </w:rPr>
      </w:pPr>
    </w:p>
    <w:p w:rsidR="006C3B2F" w:rsidRDefault="006C3B2F" w:rsidP="00AB4DD3">
      <w:pPr>
        <w:jc w:val="center"/>
        <w:rPr>
          <w:b/>
          <w:sz w:val="16"/>
        </w:rPr>
      </w:pPr>
    </w:p>
    <w:p w:rsidR="006C3B2F" w:rsidRDefault="006C3B2F" w:rsidP="00AB4DD3">
      <w:pPr>
        <w:jc w:val="center"/>
        <w:rPr>
          <w:b/>
          <w:sz w:val="16"/>
        </w:rPr>
      </w:pPr>
    </w:p>
    <w:p w:rsidR="006C3B2F" w:rsidRDefault="006C3B2F" w:rsidP="00AB4DD3">
      <w:pPr>
        <w:jc w:val="center"/>
        <w:rPr>
          <w:b/>
          <w:sz w:val="16"/>
        </w:rPr>
      </w:pPr>
    </w:p>
    <w:p w:rsidR="00AB4DD3" w:rsidRPr="00EF0F24" w:rsidRDefault="005D2BBA" w:rsidP="00AB4DD3">
      <w:pPr>
        <w:spacing w:after="20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September </w:t>
      </w:r>
      <w:r w:rsidR="00A64F23">
        <w:rPr>
          <w:rFonts w:ascii="Georgia" w:hAnsi="Georgia"/>
          <w:b/>
          <w:sz w:val="24"/>
          <w:szCs w:val="24"/>
        </w:rPr>
        <w:t>2</w:t>
      </w:r>
      <w:r w:rsidR="00AE2A27">
        <w:rPr>
          <w:rFonts w:ascii="Georgia" w:hAnsi="Georgia"/>
          <w:b/>
          <w:sz w:val="24"/>
          <w:szCs w:val="24"/>
        </w:rPr>
        <w:t>4</w:t>
      </w:r>
      <w:r w:rsidR="00AB4DD3">
        <w:rPr>
          <w:rFonts w:ascii="Georgia" w:hAnsi="Georgia"/>
          <w:b/>
          <w:sz w:val="24"/>
          <w:szCs w:val="24"/>
        </w:rPr>
        <w:t>, 2013</w:t>
      </w:r>
    </w:p>
    <w:p w:rsidR="00AB4DD3" w:rsidRPr="00EF0F24" w:rsidRDefault="00AB4DD3" w:rsidP="00AB4DD3">
      <w:pPr>
        <w:spacing w:after="20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>General Notice No. 2013-0</w:t>
      </w:r>
      <w:r>
        <w:rPr>
          <w:rFonts w:ascii="Georgia" w:hAnsi="Georgia"/>
          <w:b/>
          <w:sz w:val="24"/>
          <w:szCs w:val="24"/>
        </w:rPr>
        <w:t>7</w:t>
      </w:r>
      <w:r w:rsidRPr="00EF0F24">
        <w:rPr>
          <w:rFonts w:ascii="Georgia" w:hAnsi="Georgia"/>
          <w:b/>
          <w:sz w:val="24"/>
          <w:szCs w:val="24"/>
        </w:rPr>
        <w:t xml:space="preserve"> </w:t>
      </w:r>
    </w:p>
    <w:p w:rsidR="00AB4DD3" w:rsidRPr="00EF0F24" w:rsidRDefault="00AB4DD3" w:rsidP="00AB4DD3">
      <w:pPr>
        <w:spacing w:after="20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 xml:space="preserve">TO: </w:t>
      </w:r>
      <w:r w:rsidRPr="00EF0F24">
        <w:rPr>
          <w:rFonts w:ascii="Georgia" w:hAnsi="Georgia"/>
          <w:b/>
          <w:sz w:val="24"/>
          <w:szCs w:val="24"/>
        </w:rPr>
        <w:tab/>
      </w:r>
      <w:r w:rsidRPr="00EF0F24">
        <w:rPr>
          <w:rFonts w:ascii="Georgia" w:hAnsi="Georgia"/>
          <w:b/>
          <w:sz w:val="24"/>
          <w:szCs w:val="24"/>
        </w:rPr>
        <w:tab/>
        <w:t>Labor Relations Designees</w:t>
      </w:r>
    </w:p>
    <w:p w:rsidR="00AB4DD3" w:rsidRPr="00EF0F24" w:rsidRDefault="00AB4DD3" w:rsidP="00AB4DD3">
      <w:pPr>
        <w:spacing w:after="200"/>
        <w:ind w:left="1440" w:hanging="1440"/>
        <w:rPr>
          <w:rFonts w:ascii="Georgia" w:hAnsi="Georgia"/>
          <w:b/>
          <w:sz w:val="24"/>
          <w:szCs w:val="24"/>
        </w:rPr>
      </w:pPr>
      <w:r w:rsidRPr="00EF0F24">
        <w:rPr>
          <w:rFonts w:ascii="Georgia" w:hAnsi="Georgia"/>
          <w:b/>
          <w:sz w:val="24"/>
          <w:szCs w:val="24"/>
        </w:rPr>
        <w:t xml:space="preserve">SUBJECT: </w:t>
      </w:r>
      <w:r w:rsidR="00FD09B5">
        <w:rPr>
          <w:rFonts w:ascii="Georgia" w:hAnsi="Georgia"/>
          <w:b/>
          <w:sz w:val="24"/>
          <w:szCs w:val="24"/>
        </w:rPr>
        <w:tab/>
        <w:t xml:space="preserve">CHRO Settlements </w:t>
      </w:r>
      <w:r w:rsidR="0096125E">
        <w:rPr>
          <w:rFonts w:ascii="Georgia" w:hAnsi="Georgia"/>
          <w:b/>
          <w:sz w:val="24"/>
          <w:szCs w:val="24"/>
        </w:rPr>
        <w:t>involving Grievances</w:t>
      </w:r>
    </w:p>
    <w:p w:rsidR="00FD09B5" w:rsidRDefault="00FD09B5" w:rsidP="00AB4DD3">
      <w:pPr>
        <w:pStyle w:val="BodyText"/>
        <w:pBdr>
          <w:top w:val="single" w:sz="4" w:space="10" w:color="auto"/>
        </w:pBdr>
        <w:spacing w:before="120" w:after="240"/>
        <w:jc w:val="both"/>
        <w:rPr>
          <w:rFonts w:ascii="Georgia" w:hAnsi="Georgia"/>
        </w:rPr>
      </w:pPr>
      <w:r>
        <w:rPr>
          <w:rFonts w:ascii="Georgia" w:hAnsi="Georgia"/>
        </w:rPr>
        <w:t xml:space="preserve">There has been some confusion in certain agencies regarding the ability to reach settlements </w:t>
      </w:r>
      <w:r w:rsidR="005D2BBA">
        <w:rPr>
          <w:rFonts w:ascii="Georgia" w:hAnsi="Georgia"/>
        </w:rPr>
        <w:t xml:space="preserve">of complaints before the Commission on Human Rights &amp; Opportunities (CHRO) </w:t>
      </w:r>
      <w:r>
        <w:rPr>
          <w:rFonts w:ascii="Georgia" w:hAnsi="Georgia"/>
        </w:rPr>
        <w:t xml:space="preserve">with employees (or their attorneys) that would modify a prior grievance settlement agreement or would withdraw a pending grievance involving the same employee.  </w:t>
      </w:r>
      <w:r w:rsidR="005D2BBA">
        <w:rPr>
          <w:rFonts w:ascii="Georgia" w:hAnsi="Georgia"/>
        </w:rPr>
        <w:t>Agencies cannot negotiate with employees (or their attorneys) about grievances filed by a union or resolved by a union without involving the union</w:t>
      </w:r>
      <w:r w:rsidR="00CC5329">
        <w:rPr>
          <w:rFonts w:ascii="Georgia" w:hAnsi="Georgia"/>
        </w:rPr>
        <w:t>, as described below</w:t>
      </w:r>
      <w:r w:rsidR="005D2BBA">
        <w:rPr>
          <w:rFonts w:ascii="Georgia" w:hAnsi="Georgia"/>
        </w:rPr>
        <w:t>.</w:t>
      </w:r>
    </w:p>
    <w:p w:rsidR="00FD09B5" w:rsidRDefault="00FD09B5" w:rsidP="00FD09B5">
      <w:pPr>
        <w:pStyle w:val="BodyText"/>
        <w:spacing w:before="120" w:after="240"/>
        <w:ind w:left="720"/>
        <w:jc w:val="both"/>
        <w:rPr>
          <w:rFonts w:ascii="Georgia" w:hAnsi="Georgia"/>
        </w:rPr>
      </w:pPr>
      <w:r w:rsidRPr="00FD09B5">
        <w:rPr>
          <w:rFonts w:ascii="Georgia" w:hAnsi="Georgia"/>
        </w:rPr>
        <w:t>A.</w:t>
      </w:r>
      <w:r w:rsidRPr="00FD09B5">
        <w:rPr>
          <w:rFonts w:ascii="Georgia" w:hAnsi="Georgia"/>
        </w:rPr>
        <w:tab/>
        <w:t xml:space="preserve">If an agency wants to modify a grievance settlement agreement between the agency and </w:t>
      </w:r>
      <w:r>
        <w:rPr>
          <w:rFonts w:ascii="Georgia" w:hAnsi="Georgia"/>
        </w:rPr>
        <w:t>a union</w:t>
      </w:r>
      <w:r w:rsidRPr="00FD09B5">
        <w:rPr>
          <w:rFonts w:ascii="Georgia" w:hAnsi="Georgia"/>
        </w:rPr>
        <w:t xml:space="preserve"> as part of resolving a CHRO complaint from the same employee(s), the agency must notify </w:t>
      </w:r>
      <w:r>
        <w:rPr>
          <w:rFonts w:ascii="Georgia" w:hAnsi="Georgia"/>
        </w:rPr>
        <w:t>the union</w:t>
      </w:r>
      <w:r w:rsidRPr="00FD09B5">
        <w:rPr>
          <w:rFonts w:ascii="Georgia" w:hAnsi="Georgia"/>
        </w:rPr>
        <w:t xml:space="preserve"> and obtain the union’s written concurrence to any such change</w:t>
      </w:r>
      <w:r w:rsidR="00FA5CC6">
        <w:rPr>
          <w:rFonts w:ascii="Georgia" w:hAnsi="Georgia"/>
        </w:rPr>
        <w:t xml:space="preserve"> or the union’s signature on the CHRO agreement</w:t>
      </w:r>
      <w:r w:rsidR="00F360CC">
        <w:rPr>
          <w:rFonts w:ascii="Georgia" w:hAnsi="Georgia"/>
        </w:rPr>
        <w:t>.</w:t>
      </w:r>
    </w:p>
    <w:p w:rsidR="00FD09B5" w:rsidRDefault="00FD09B5" w:rsidP="00FD09B5">
      <w:pPr>
        <w:pStyle w:val="BodyText"/>
        <w:spacing w:before="120" w:after="240"/>
        <w:ind w:left="720"/>
        <w:jc w:val="both"/>
        <w:rPr>
          <w:rFonts w:ascii="Georgia" w:hAnsi="Georgia"/>
        </w:rPr>
      </w:pPr>
      <w:r w:rsidRPr="00FD09B5">
        <w:rPr>
          <w:rFonts w:ascii="Georgia" w:hAnsi="Georgia"/>
        </w:rPr>
        <w:t>B.</w:t>
      </w:r>
      <w:r w:rsidRPr="00FD09B5">
        <w:rPr>
          <w:rFonts w:ascii="Georgia" w:hAnsi="Georgia"/>
        </w:rPr>
        <w:tab/>
        <w:t xml:space="preserve">If an agency wants to have a </w:t>
      </w:r>
      <w:r>
        <w:rPr>
          <w:rFonts w:ascii="Georgia" w:hAnsi="Georgia"/>
        </w:rPr>
        <w:t>union</w:t>
      </w:r>
      <w:r w:rsidRPr="00FD09B5">
        <w:rPr>
          <w:rFonts w:ascii="Georgia" w:hAnsi="Georgia"/>
        </w:rPr>
        <w:t xml:space="preserve">-filed grievance resolved or withdrawn as part of resolving a CHRO complaint from the employee(s) covered by the grievance, the agency must contact </w:t>
      </w:r>
      <w:r>
        <w:rPr>
          <w:rFonts w:ascii="Georgia" w:hAnsi="Georgia"/>
        </w:rPr>
        <w:t>the union</w:t>
      </w:r>
      <w:r w:rsidRPr="00FD09B5">
        <w:rPr>
          <w:rFonts w:ascii="Georgia" w:hAnsi="Georgia"/>
        </w:rPr>
        <w:t xml:space="preserve"> and obtain a signed withdrawal from </w:t>
      </w:r>
      <w:r>
        <w:rPr>
          <w:rFonts w:ascii="Georgia" w:hAnsi="Georgia"/>
        </w:rPr>
        <w:t>the union</w:t>
      </w:r>
      <w:r w:rsidRPr="00FD09B5">
        <w:rPr>
          <w:rFonts w:ascii="Georgia" w:hAnsi="Georgia"/>
        </w:rPr>
        <w:t xml:space="preserve"> </w:t>
      </w:r>
      <w:r w:rsidR="00373861">
        <w:rPr>
          <w:rFonts w:ascii="Georgia" w:hAnsi="Georgia"/>
        </w:rPr>
        <w:t xml:space="preserve">or the union’s signature on the CHRO agreement </w:t>
      </w:r>
      <w:r w:rsidRPr="00FD09B5">
        <w:rPr>
          <w:rFonts w:ascii="Georgia" w:hAnsi="Georgia"/>
        </w:rPr>
        <w:t>in order for the grievance to be withdrawn a</w:t>
      </w:r>
      <w:r w:rsidR="00F360CC">
        <w:rPr>
          <w:rFonts w:ascii="Georgia" w:hAnsi="Georgia"/>
        </w:rPr>
        <w:t>s part of the CHRO settlement.</w:t>
      </w:r>
    </w:p>
    <w:p w:rsidR="00A64F23" w:rsidRDefault="002468C8" w:rsidP="00AB4DD3">
      <w:pPr>
        <w:pStyle w:val="BodyText3"/>
        <w:rPr>
          <w:rFonts w:ascii="Georgia" w:hAnsi="Georgia"/>
        </w:rPr>
      </w:pPr>
      <w:r>
        <w:rPr>
          <w:rFonts w:ascii="Georgia" w:hAnsi="Georgia"/>
        </w:rPr>
        <w:t xml:space="preserve">You are also reminded that, if a grievance settlement agreement </w:t>
      </w:r>
      <w:r w:rsidR="00543A1F">
        <w:rPr>
          <w:rFonts w:ascii="Georgia" w:hAnsi="Georgia"/>
        </w:rPr>
        <w:t>was signed by</w:t>
      </w:r>
      <w:r>
        <w:rPr>
          <w:rFonts w:ascii="Georgia" w:hAnsi="Georgia"/>
        </w:rPr>
        <w:t xml:space="preserve"> a member of the Office of Labor Relations, then any modification of that agreement must also involve</w:t>
      </w:r>
      <w:r w:rsidR="005878BA">
        <w:rPr>
          <w:rFonts w:ascii="Georgia" w:hAnsi="Georgia"/>
        </w:rPr>
        <w:t xml:space="preserve"> th</w:t>
      </w:r>
      <w:r w:rsidR="00543A1F">
        <w:rPr>
          <w:rFonts w:ascii="Georgia" w:hAnsi="Georgia"/>
        </w:rPr>
        <w:t>at staff member.</w:t>
      </w:r>
    </w:p>
    <w:p w:rsidR="00AB4DD3" w:rsidRPr="00EF0F24" w:rsidRDefault="00373861" w:rsidP="00AB4DD3">
      <w:pPr>
        <w:pStyle w:val="BodyText3"/>
        <w:rPr>
          <w:rFonts w:ascii="Georgia" w:hAnsi="Georgia"/>
        </w:rPr>
      </w:pPr>
      <w:r>
        <w:rPr>
          <w:rFonts w:ascii="Georgia" w:hAnsi="Georgia"/>
        </w:rPr>
        <w:t xml:space="preserve">Please share the information in this notice with the staff in your agency who </w:t>
      </w:r>
      <w:proofErr w:type="gramStart"/>
      <w:r>
        <w:rPr>
          <w:rFonts w:ascii="Georgia" w:hAnsi="Georgia"/>
        </w:rPr>
        <w:t>are</w:t>
      </w:r>
      <w:proofErr w:type="gramEnd"/>
      <w:r>
        <w:rPr>
          <w:rFonts w:ascii="Georgia" w:hAnsi="Georgia"/>
        </w:rPr>
        <w:t xml:space="preserve"> involved with CHRO complaints from employees.  </w:t>
      </w:r>
      <w:r w:rsidR="00AB4DD3" w:rsidRPr="00EF0F24">
        <w:rPr>
          <w:rFonts w:ascii="Georgia" w:hAnsi="Georgia"/>
        </w:rPr>
        <w:t xml:space="preserve">Questions from Agency </w:t>
      </w:r>
      <w:r w:rsidR="005D2BBA">
        <w:rPr>
          <w:rFonts w:ascii="Georgia" w:hAnsi="Georgia"/>
        </w:rPr>
        <w:t>Human Resources</w:t>
      </w:r>
      <w:r w:rsidR="00AB4DD3" w:rsidRPr="00EF0F24">
        <w:rPr>
          <w:rFonts w:ascii="Georgia" w:hAnsi="Georgia"/>
        </w:rPr>
        <w:t xml:space="preserve"> </w:t>
      </w:r>
      <w:r w:rsidR="006C3B2F">
        <w:rPr>
          <w:rFonts w:ascii="Georgia" w:hAnsi="Georgia"/>
        </w:rPr>
        <w:t>officials</w:t>
      </w:r>
      <w:r w:rsidR="00BC570F">
        <w:rPr>
          <w:rFonts w:ascii="Georgia" w:hAnsi="Georgia"/>
        </w:rPr>
        <w:t xml:space="preserve"> </w:t>
      </w:r>
      <w:r w:rsidR="00AB4DD3" w:rsidRPr="00EF0F24">
        <w:rPr>
          <w:rFonts w:ascii="Georgia" w:hAnsi="Georgia"/>
        </w:rPr>
        <w:t xml:space="preserve">may be addressed to the Office of Labor Relations at </w:t>
      </w:r>
      <w:r w:rsidR="00CC5329">
        <w:rPr>
          <w:rFonts w:ascii="Georgia" w:hAnsi="Georgia"/>
        </w:rPr>
        <w:t>860-</w:t>
      </w:r>
      <w:r w:rsidR="00AB4DD3" w:rsidRPr="00EF0F24">
        <w:rPr>
          <w:rFonts w:ascii="Georgia" w:hAnsi="Georgia"/>
        </w:rPr>
        <w:t xml:space="preserve">418-6447. </w:t>
      </w:r>
    </w:p>
    <w:p w:rsidR="00AB4DD3" w:rsidRDefault="00AB4DD3" w:rsidP="00AB4DD3">
      <w:pPr>
        <w:jc w:val="both"/>
        <w:rPr>
          <w:sz w:val="24"/>
        </w:rPr>
      </w:pPr>
    </w:p>
    <w:p w:rsidR="00AB4DD3" w:rsidRDefault="00AB4DD3" w:rsidP="00AB4DD3">
      <w:pPr>
        <w:jc w:val="both"/>
        <w:rPr>
          <w:sz w:val="24"/>
          <w:u w:val="single"/>
        </w:rPr>
      </w:pPr>
      <w:r>
        <w:rPr>
          <w:rFonts w:ascii="Brush Script MT" w:hAnsi="Brush Script MT"/>
          <w:sz w:val="40"/>
          <w:u w:val="single"/>
        </w:rPr>
        <w:t>Linda J. Yelmini</w:t>
      </w:r>
    </w:p>
    <w:p w:rsidR="00AB4DD3" w:rsidRPr="00EF0F24" w:rsidRDefault="00AB4DD3" w:rsidP="00AB4DD3">
      <w:pPr>
        <w:jc w:val="both"/>
        <w:rPr>
          <w:rFonts w:ascii="Georgia" w:hAnsi="Georgia"/>
          <w:sz w:val="24"/>
        </w:rPr>
      </w:pPr>
      <w:r w:rsidRPr="00EF0F24">
        <w:rPr>
          <w:rFonts w:ascii="Georgia" w:hAnsi="Georgia"/>
          <w:sz w:val="24"/>
        </w:rPr>
        <w:t>Linda J. Yelmini</w:t>
      </w:r>
    </w:p>
    <w:p w:rsidR="00AB4DD3" w:rsidRDefault="00AB4DD3" w:rsidP="00AB4DD3">
      <w:r w:rsidRPr="00EF0F24">
        <w:rPr>
          <w:rFonts w:ascii="Georgia" w:hAnsi="Georgia"/>
          <w:sz w:val="24"/>
        </w:rPr>
        <w:t>Director of Labor Relations</w:t>
      </w:r>
    </w:p>
    <w:p w:rsidR="0010295A" w:rsidRDefault="0010295A"/>
    <w:sectPr w:rsidR="0010295A" w:rsidSect="00AB4DD3">
      <w:headerReference w:type="even" r:id="rId7"/>
      <w:headerReference w:type="default" r:id="rId8"/>
      <w:footerReference w:type="first" r:id="rId9"/>
      <w:pgSz w:w="12240" w:h="15840" w:code="1"/>
      <w:pgMar w:top="1008" w:right="1296" w:bottom="1440" w:left="1296" w:header="720" w:footer="432" w:gutter="0"/>
      <w:paperSrc w:other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BA" w:rsidRDefault="005878BA" w:rsidP="008651BC">
      <w:r>
        <w:separator/>
      </w:r>
    </w:p>
  </w:endnote>
  <w:endnote w:type="continuationSeparator" w:id="0">
    <w:p w:rsidR="005878BA" w:rsidRDefault="005878BA" w:rsidP="00865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BA" w:rsidRDefault="005878BA">
    <w:pPr>
      <w:pStyle w:val="Footer"/>
      <w:rPr>
        <w:sz w:val="16"/>
      </w:rPr>
    </w:pPr>
  </w:p>
  <w:p w:rsidR="005878BA" w:rsidRDefault="005878BA">
    <w:pPr>
      <w:pStyle w:val="Footer"/>
      <w:ind w:left="900"/>
      <w:jc w:val="center"/>
      <w:rPr>
        <w:sz w:val="16"/>
      </w:rPr>
    </w:pPr>
  </w:p>
  <w:p w:rsidR="005878BA" w:rsidRDefault="005878BA">
    <w:pPr>
      <w:pStyle w:val="Footer"/>
      <w:ind w:left="90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Phone:  (860) 418-6447    Fax:  (860) 418-6491</w:t>
    </w:r>
  </w:p>
  <w:p w:rsidR="005878BA" w:rsidRDefault="005878BA">
    <w:pPr>
      <w:pStyle w:val="Footer"/>
      <w:ind w:left="900"/>
      <w:jc w:val="center"/>
      <w:rPr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Times New Roman" w:hAnsi="Times New Roman"/>
            <w:sz w:val="20"/>
          </w:rPr>
          <w:t>450 Capitol Avenue</w:t>
        </w:r>
      </w:smartTag>
    </w:smartTag>
    <w:r>
      <w:rPr>
        <w:rFonts w:ascii="Times New Roman" w:hAnsi="Times New Roman"/>
        <w:sz w:val="20"/>
      </w:rPr>
      <w:t xml:space="preserve">-MS# 53OLR, </w:t>
    </w:r>
    <w:smartTag w:uri="urn:schemas-microsoft-com:office:smarttags" w:element="place">
      <w:smartTag w:uri="urn:schemas-microsoft-com:office:smarttags" w:element="City">
        <w:r>
          <w:rPr>
            <w:rFonts w:ascii="Times New Roman" w:hAnsi="Times New Roman"/>
            <w:sz w:val="20"/>
          </w:rPr>
          <w:t>Hartford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Connecticut</w:t>
        </w:r>
      </w:smartTag>
      <w:r>
        <w:rPr>
          <w:rFonts w:ascii="Times New Roman" w:hAnsi="Times New Roman"/>
          <w:sz w:val="20"/>
        </w:rPr>
        <w:t xml:space="preserve">  </w:t>
      </w:r>
      <w:smartTag w:uri="urn:schemas-microsoft-com:office:smarttags" w:element="PostalCode">
        <w:r>
          <w:rPr>
            <w:rFonts w:ascii="Times New Roman" w:hAnsi="Times New Roman"/>
            <w:sz w:val="20"/>
          </w:rPr>
          <w:t>06106</w:t>
        </w:r>
      </w:smartTag>
    </w:smartTag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BA" w:rsidRDefault="005878BA" w:rsidP="008651BC">
      <w:r>
        <w:separator/>
      </w:r>
    </w:p>
  </w:footnote>
  <w:footnote w:type="continuationSeparator" w:id="0">
    <w:p w:rsidR="005878BA" w:rsidRDefault="005878BA" w:rsidP="00865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BA" w:rsidRDefault="00C55E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78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78BA" w:rsidRDefault="005878B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8BA" w:rsidRDefault="005878BA">
    <w:pPr>
      <w:pStyle w:val="Header"/>
      <w:rPr>
        <w:rFonts w:ascii="Garamond" w:hAnsi="Garamond"/>
      </w:rPr>
    </w:pPr>
  </w:p>
  <w:p w:rsidR="005878BA" w:rsidRDefault="005878BA">
    <w:pPr>
      <w:pStyle w:val="Header"/>
      <w:rPr>
        <w:rFonts w:ascii="Garamond" w:hAnsi="Garamond"/>
      </w:rPr>
    </w:pPr>
  </w:p>
  <w:p w:rsidR="005878BA" w:rsidRDefault="005878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DD3"/>
    <w:rsid w:val="00001268"/>
    <w:rsid w:val="0010295A"/>
    <w:rsid w:val="002468C8"/>
    <w:rsid w:val="002C3AFE"/>
    <w:rsid w:val="00373861"/>
    <w:rsid w:val="003825AD"/>
    <w:rsid w:val="004A0EBF"/>
    <w:rsid w:val="00543A1F"/>
    <w:rsid w:val="005878BA"/>
    <w:rsid w:val="005D2BBA"/>
    <w:rsid w:val="005E5D5E"/>
    <w:rsid w:val="006C3B2F"/>
    <w:rsid w:val="0076517B"/>
    <w:rsid w:val="007A62AC"/>
    <w:rsid w:val="007F3521"/>
    <w:rsid w:val="00803B51"/>
    <w:rsid w:val="008651BC"/>
    <w:rsid w:val="00906EF8"/>
    <w:rsid w:val="0096125E"/>
    <w:rsid w:val="00A64F23"/>
    <w:rsid w:val="00A72EA1"/>
    <w:rsid w:val="00AB4DD3"/>
    <w:rsid w:val="00AE2A27"/>
    <w:rsid w:val="00AF4B68"/>
    <w:rsid w:val="00B14FCC"/>
    <w:rsid w:val="00B53288"/>
    <w:rsid w:val="00BC570F"/>
    <w:rsid w:val="00C135F4"/>
    <w:rsid w:val="00C25A9D"/>
    <w:rsid w:val="00C55EE9"/>
    <w:rsid w:val="00C81F11"/>
    <w:rsid w:val="00CC5329"/>
    <w:rsid w:val="00CF14D7"/>
    <w:rsid w:val="00F169EF"/>
    <w:rsid w:val="00F360CC"/>
    <w:rsid w:val="00FA5CC6"/>
    <w:rsid w:val="00FA6969"/>
    <w:rsid w:val="00FD0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DD3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4DD3"/>
  </w:style>
  <w:style w:type="paragraph" w:styleId="Header">
    <w:name w:val="header"/>
    <w:basedOn w:val="Normal"/>
    <w:link w:val="HeaderChar"/>
    <w:rsid w:val="00AB4DD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AB4DD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rsid w:val="00AB4DD3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AB4DD3"/>
    <w:rPr>
      <w:rFonts w:eastAsia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AB4DD3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AB4DD3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semiHidden/>
    <w:rsid w:val="00AB4DD3"/>
    <w:pPr>
      <w:spacing w:after="240"/>
      <w:jc w:val="both"/>
    </w:pPr>
    <w:rPr>
      <w:rFonts w:ascii="Bookman Old Style" w:hAnsi="Bookman Old Style"/>
      <w:sz w:val="24"/>
    </w:rPr>
  </w:style>
  <w:style w:type="character" w:customStyle="1" w:styleId="BodyText3Char">
    <w:name w:val="Body Text 3 Char"/>
    <w:basedOn w:val="DefaultParagraphFont"/>
    <w:link w:val="BodyText3"/>
    <w:semiHidden/>
    <w:rsid w:val="00AB4DD3"/>
    <w:rPr>
      <w:rFonts w:ascii="Bookman Old Style" w:eastAsia="Times New Roman" w:hAnsi="Bookman Old Style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D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kowalskita</cp:lastModifiedBy>
  <cp:revision>14</cp:revision>
  <cp:lastPrinted>2013-09-24T13:31:00Z</cp:lastPrinted>
  <dcterms:created xsi:type="dcterms:W3CDTF">2013-08-12T13:53:00Z</dcterms:created>
  <dcterms:modified xsi:type="dcterms:W3CDTF">2013-09-24T19:10:00Z</dcterms:modified>
</cp:coreProperties>
</file>