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DAC" w:rsidRDefault="005F1DAC" w:rsidP="005F1DAC">
      <w:pPr>
        <w:framePr w:hSpace="180" w:wrap="around" w:vAnchor="text" w:hAnchor="page" w:x="1342" w:y="-107"/>
        <w:jc w:val="center"/>
        <w:rPr>
          <w:b/>
          <w:i/>
          <w:color w:val="0000FF"/>
          <w:sz w:val="8"/>
        </w:rPr>
      </w:pPr>
      <w:r w:rsidRPr="00A65767">
        <w:rPr>
          <w:b/>
          <w:color w:val="0000FF"/>
        </w:rPr>
        <w:object w:dxaOrig="192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0.2pt" o:ole="" fillcolor="window">
            <v:imagedata r:id="rId6" o:title=""/>
          </v:shape>
          <o:OLEObject Type="Embed" ProgID="Word.Picture.8" ShapeID="_x0000_i1025" DrawAspect="Content" ObjectID="_1471424500" r:id="rId7"/>
        </w:object>
      </w:r>
    </w:p>
    <w:p w:rsidR="005F1DAC" w:rsidRDefault="005F1DAC" w:rsidP="005F1DAC">
      <w:pPr>
        <w:ind w:left="-720"/>
        <w:rPr>
          <w:b/>
          <w:color w:val="0000FF"/>
          <w:spacing w:val="80"/>
          <w:sz w:val="32"/>
        </w:rPr>
      </w:pPr>
      <w:r>
        <w:rPr>
          <w:b/>
          <w:color w:val="0000FF"/>
          <w:spacing w:val="80"/>
          <w:sz w:val="32"/>
        </w:rPr>
        <w:t xml:space="preserve">    STATE OF </w:t>
      </w:r>
      <w:smartTag w:uri="urn:schemas-microsoft-com:office:smarttags" w:element="State">
        <w:smartTag w:uri="urn:schemas-microsoft-com:office:smarttags" w:element="place">
          <w:r>
            <w:rPr>
              <w:b/>
              <w:color w:val="0000FF"/>
              <w:spacing w:val="80"/>
              <w:sz w:val="32"/>
            </w:rPr>
            <w:t>CONNECTICUT</w:t>
          </w:r>
        </w:smartTag>
      </w:smartTag>
    </w:p>
    <w:p w:rsidR="005F1DAC" w:rsidRDefault="005F1DAC" w:rsidP="005F1DAC">
      <w:pPr>
        <w:ind w:left="-720"/>
        <w:jc w:val="center"/>
        <w:rPr>
          <w:b/>
          <w:i/>
          <w:color w:val="0000FF"/>
          <w:sz w:val="8"/>
        </w:rPr>
      </w:pPr>
    </w:p>
    <w:p w:rsidR="005F1DAC" w:rsidRDefault="005F1DAC" w:rsidP="005F1DAC">
      <w:pPr>
        <w:ind w:left="-720"/>
        <w:rPr>
          <w:b/>
          <w:i/>
          <w:color w:val="0000FF"/>
          <w:sz w:val="20"/>
        </w:rPr>
      </w:pPr>
      <w:r>
        <w:rPr>
          <w:b/>
          <w:i/>
          <w:color w:val="0000FF"/>
          <w:sz w:val="20"/>
        </w:rPr>
        <w:t xml:space="preserve">                            OFFICE OF POLICY AND MANAGEMENT</w:t>
      </w:r>
    </w:p>
    <w:p w:rsidR="005F1DAC" w:rsidRDefault="005F1DAC" w:rsidP="005F1DAC">
      <w:pPr>
        <w:ind w:left="-720"/>
        <w:jc w:val="center"/>
        <w:rPr>
          <w:b/>
          <w:i/>
          <w:color w:val="0000FF"/>
          <w:sz w:val="8"/>
        </w:rPr>
      </w:pPr>
    </w:p>
    <w:p w:rsidR="005F1DAC" w:rsidRDefault="005F1DAC" w:rsidP="005F1DAC">
      <w:pPr>
        <w:ind w:left="720"/>
        <w:rPr>
          <w:b/>
          <w:color w:val="0000FF"/>
          <w:sz w:val="20"/>
        </w:rPr>
      </w:pPr>
      <w:r>
        <w:rPr>
          <w:b/>
          <w:color w:val="0000FF"/>
          <w:sz w:val="20"/>
        </w:rPr>
        <w:t xml:space="preserve">                                          Office of Labor Relations</w:t>
      </w:r>
    </w:p>
    <w:p w:rsidR="005F1DAC" w:rsidRDefault="005F1DAC" w:rsidP="005F1DAC">
      <w:pPr>
        <w:ind w:left="-720"/>
        <w:jc w:val="center"/>
        <w:rPr>
          <w:b/>
          <w:color w:val="0000FF"/>
          <w:sz w:val="20"/>
        </w:rPr>
      </w:pPr>
    </w:p>
    <w:p w:rsidR="005F1DAC" w:rsidRDefault="005F1DAC" w:rsidP="005F1DAC">
      <w:pPr>
        <w:ind w:left="-720"/>
        <w:jc w:val="center"/>
        <w:rPr>
          <w:color w:val="0000FF"/>
          <w:sz w:val="24"/>
        </w:rPr>
      </w:pPr>
    </w:p>
    <w:p w:rsidR="005F1DAC" w:rsidRDefault="005F1DAC" w:rsidP="005F1DAC">
      <w:pPr>
        <w:rPr>
          <w:sz w:val="24"/>
        </w:rPr>
      </w:pPr>
    </w:p>
    <w:p w:rsidR="00AA3203" w:rsidRPr="00BB2AF7" w:rsidRDefault="00AA3203" w:rsidP="00AA3203">
      <w:pPr>
        <w:rPr>
          <w:rFonts w:ascii="Georgia" w:hAnsi="Georgia"/>
        </w:rPr>
      </w:pPr>
      <w:r>
        <w:rPr>
          <w:rFonts w:ascii="Georgia" w:hAnsi="Georgia"/>
        </w:rPr>
        <w:t>September 5</w:t>
      </w:r>
      <w:r w:rsidRPr="00BB2AF7">
        <w:rPr>
          <w:rFonts w:ascii="Georgia" w:hAnsi="Georgia"/>
        </w:rPr>
        <w:t>, 2014</w:t>
      </w:r>
    </w:p>
    <w:p w:rsidR="00AA3203" w:rsidRPr="00BB2AF7" w:rsidRDefault="00AA3203" w:rsidP="00AA3203">
      <w:pPr>
        <w:rPr>
          <w:rFonts w:ascii="Georgia" w:hAnsi="Georgia"/>
          <w:b/>
          <w:bCs/>
        </w:rPr>
      </w:pPr>
    </w:p>
    <w:p w:rsidR="00AA3203" w:rsidRPr="00BB2AF7" w:rsidRDefault="00AA3203" w:rsidP="00AA3203">
      <w:pPr>
        <w:pStyle w:val="Heading2"/>
        <w:rPr>
          <w:rFonts w:ascii="Georgia" w:hAnsi="Georgia"/>
        </w:rPr>
      </w:pPr>
      <w:r w:rsidRPr="00BB2AF7">
        <w:rPr>
          <w:rFonts w:ascii="Georgia" w:hAnsi="Georgia"/>
        </w:rPr>
        <w:t>General Notice 2014-</w:t>
      </w:r>
      <w:r>
        <w:rPr>
          <w:rFonts w:ascii="Georgia" w:hAnsi="Georgia"/>
        </w:rPr>
        <w:t>14</w:t>
      </w:r>
    </w:p>
    <w:p w:rsidR="00AA3203" w:rsidRPr="00BB2AF7" w:rsidRDefault="00AA3203" w:rsidP="00AA3203">
      <w:pPr>
        <w:rPr>
          <w:rFonts w:ascii="Georgia" w:hAnsi="Georgia"/>
          <w:b/>
          <w:bCs/>
        </w:rPr>
      </w:pPr>
    </w:p>
    <w:p w:rsidR="00AA3203" w:rsidRPr="00BB2AF7" w:rsidRDefault="00AA3203" w:rsidP="00AA3203">
      <w:pPr>
        <w:pStyle w:val="Heading2"/>
        <w:rPr>
          <w:rFonts w:ascii="Georgia" w:hAnsi="Georgia"/>
        </w:rPr>
      </w:pPr>
      <w:r w:rsidRPr="00BB2AF7">
        <w:rPr>
          <w:rFonts w:ascii="Georgia" w:hAnsi="Georgia"/>
        </w:rPr>
        <w:t>TO:</w:t>
      </w:r>
      <w:r w:rsidRPr="00BB2AF7">
        <w:rPr>
          <w:rFonts w:ascii="Georgia" w:hAnsi="Georgia"/>
        </w:rPr>
        <w:tab/>
        <w:t>Labor Relations Designees</w:t>
      </w:r>
    </w:p>
    <w:p w:rsidR="00AA3203" w:rsidRPr="00BB2AF7" w:rsidRDefault="00AA3203" w:rsidP="00AA3203">
      <w:pPr>
        <w:rPr>
          <w:rFonts w:ascii="Georgia" w:hAnsi="Georgia"/>
          <w:b/>
          <w:bCs/>
        </w:rPr>
      </w:pPr>
    </w:p>
    <w:p w:rsidR="00AA3203" w:rsidRPr="00BB2AF7" w:rsidRDefault="00AA3203" w:rsidP="00AA3203">
      <w:pPr>
        <w:rPr>
          <w:rFonts w:ascii="Georgia" w:hAnsi="Georgia"/>
        </w:rPr>
      </w:pPr>
      <w:r w:rsidRPr="00BB2AF7">
        <w:rPr>
          <w:rFonts w:ascii="Georgia" w:hAnsi="Georgia"/>
        </w:rPr>
        <w:t>SUBJECT:</w:t>
      </w:r>
      <w:r w:rsidRPr="00BB2AF7">
        <w:rPr>
          <w:rFonts w:ascii="Georgia" w:hAnsi="Georgia"/>
        </w:rPr>
        <w:tab/>
      </w:r>
      <w:r>
        <w:rPr>
          <w:rFonts w:ascii="Georgia" w:hAnsi="Georgia"/>
        </w:rPr>
        <w:t>Union Leave</w:t>
      </w:r>
    </w:p>
    <w:p w:rsidR="00AA3203" w:rsidRDefault="00AA3203" w:rsidP="00AA3203">
      <w:pPr>
        <w:pStyle w:val="BodyText"/>
        <w:pBdr>
          <w:top w:val="single" w:sz="4" w:space="1" w:color="auto"/>
        </w:pBdr>
      </w:pPr>
    </w:p>
    <w:p w:rsidR="00AA3203" w:rsidRPr="00115337" w:rsidRDefault="00AA3203" w:rsidP="00AA3203">
      <w:pPr>
        <w:jc w:val="both"/>
        <w:rPr>
          <w:rFonts w:ascii="Georgia" w:hAnsi="Georgia" w:cs="Arial"/>
          <w:szCs w:val="28"/>
        </w:rPr>
      </w:pPr>
      <w:r w:rsidRPr="00115337">
        <w:rPr>
          <w:rFonts w:ascii="Georgia" w:hAnsi="Georgia" w:cs="Arial"/>
          <w:szCs w:val="28"/>
        </w:rPr>
        <w:t xml:space="preserve">A number of questions have been raised by agency personnel concerning the release of delegates and/or stewards from work to conduct Union business.  It has been communicated that an increase in such requests is interfering with agency operations.  This General Notice is intended to remind you of the contents of OLR General Notices 87-1 and 2010-09 concerning Union Leave and the proper recording of the same. </w:t>
      </w:r>
    </w:p>
    <w:p w:rsidR="00AA3203" w:rsidRPr="00115337" w:rsidRDefault="00AA3203" w:rsidP="00AA3203">
      <w:pPr>
        <w:jc w:val="both"/>
        <w:rPr>
          <w:rFonts w:ascii="Georgia" w:hAnsi="Georgia" w:cs="Arial"/>
          <w:szCs w:val="28"/>
        </w:rPr>
      </w:pPr>
    </w:p>
    <w:p w:rsidR="00AA3203" w:rsidRPr="00115337" w:rsidRDefault="00AA3203" w:rsidP="00AA3203">
      <w:pPr>
        <w:jc w:val="both"/>
        <w:rPr>
          <w:rFonts w:ascii="Georgia" w:hAnsi="Georgia" w:cs="Arial"/>
          <w:szCs w:val="28"/>
        </w:rPr>
      </w:pPr>
      <w:r w:rsidRPr="00115337">
        <w:rPr>
          <w:rFonts w:ascii="Georgia" w:hAnsi="Georgia" w:cs="Arial"/>
          <w:szCs w:val="28"/>
        </w:rPr>
        <w:t xml:space="preserve">The purposes of Union leave is set forth in each respective collective bargaining agreement.  Consistent with DAS General Letter 14-03, Union business is not for the purposes of “membership and holding of office in a political party, organization or club, campaigning for a candidate in a partisan election by making speeches, writing on behalf of the candidate or soliciting votes in support of or in opposition to a candidate and making contributions of time and money to political parties, committees or other agencies engaged in political action.” While we acknowledge the concerns expressed by Agency personnel, in order for OLR to intervene, we must have factual evidence to support any assertions that Union leave is not being properly used.  </w:t>
      </w:r>
    </w:p>
    <w:p w:rsidR="00AA3203" w:rsidRPr="00115337" w:rsidRDefault="00AA3203" w:rsidP="00AA3203">
      <w:pPr>
        <w:jc w:val="both"/>
        <w:rPr>
          <w:rFonts w:ascii="Georgia" w:hAnsi="Georgia" w:cs="Arial"/>
          <w:szCs w:val="28"/>
        </w:rPr>
      </w:pPr>
    </w:p>
    <w:p w:rsidR="00AA3203" w:rsidRPr="00115337" w:rsidRDefault="00AA3203" w:rsidP="00AA3203">
      <w:pPr>
        <w:jc w:val="both"/>
        <w:rPr>
          <w:rFonts w:ascii="Georgia" w:hAnsi="Georgia" w:cs="Arial"/>
          <w:szCs w:val="28"/>
        </w:rPr>
      </w:pPr>
      <w:r w:rsidRPr="00115337">
        <w:rPr>
          <w:rFonts w:ascii="Georgia" w:hAnsi="Georgia" w:cs="Arial"/>
          <w:szCs w:val="28"/>
        </w:rPr>
        <w:t>It is incumbent upon agencies to ensure that requests for said leave is properly authorized and recorded.  The Core Codes for Union leave as set forth in OLR General Notice 2010-09 are reiterated below.  Please make sure that employees wishing to depart from their assigned duties to engage in Union business are accurately recording that time.  If you have facts to support a claim that said leave is being taken for reasons not set forth in the labor agreement, please contact OLR and advise us of the specifics.  We will promptly contact the Union and take corrective action as necessary.</w:t>
      </w:r>
    </w:p>
    <w:p w:rsidR="00AA3203" w:rsidRDefault="00AA3203" w:rsidP="00AA3203">
      <w:pPr>
        <w:widowControl w:val="0"/>
        <w:jc w:val="center"/>
        <w:rPr>
          <w:rFonts w:cs="Arial"/>
          <w:sz w:val="24"/>
        </w:rPr>
      </w:pPr>
    </w:p>
    <w:p w:rsidR="00AA3203" w:rsidRDefault="00AA3203" w:rsidP="00AA3203">
      <w:pPr>
        <w:framePr w:w="5120" w:h="259" w:wrap="auto" w:vAnchor="page" w:hAnchor="page" w:x="3742" w:y="14705"/>
        <w:spacing w:line="220" w:lineRule="exact"/>
        <w:jc w:val="center"/>
        <w:rPr>
          <w:color w:val="008080"/>
          <w:sz w:val="18"/>
        </w:rPr>
      </w:pPr>
      <w:r>
        <w:rPr>
          <w:color w:val="008080"/>
          <w:sz w:val="18"/>
        </w:rPr>
        <w:t>An Affirmative Action/Equal Opportunity Employer</w:t>
      </w:r>
    </w:p>
    <w:tbl>
      <w:tblPr>
        <w:tblW w:w="9980" w:type="dxa"/>
        <w:tblInd w:w="576" w:type="dxa"/>
        <w:tblLook w:val="04A0" w:firstRow="1" w:lastRow="0" w:firstColumn="1" w:lastColumn="0" w:noHBand="0" w:noVBand="1"/>
      </w:tblPr>
      <w:tblGrid>
        <w:gridCol w:w="960"/>
        <w:gridCol w:w="3080"/>
        <w:gridCol w:w="5940"/>
      </w:tblGrid>
      <w:tr w:rsidR="00AA3203" w:rsidRPr="00487012" w:rsidTr="00FA7B07">
        <w:trPr>
          <w:trHeight w:val="945"/>
        </w:trPr>
        <w:tc>
          <w:tcPr>
            <w:tcW w:w="960" w:type="dxa"/>
            <w:tcBorders>
              <w:top w:val="nil"/>
              <w:left w:val="nil"/>
              <w:bottom w:val="nil"/>
              <w:right w:val="nil"/>
            </w:tcBorders>
            <w:shd w:val="clear" w:color="auto" w:fill="auto"/>
            <w:noWrap/>
            <w:vAlign w:val="center"/>
            <w:hideMark/>
          </w:tcPr>
          <w:p w:rsidR="00AA3203" w:rsidRPr="00C46B26" w:rsidRDefault="00AA3203" w:rsidP="00FA7B07">
            <w:pPr>
              <w:rPr>
                <w:rFonts w:ascii="Arial" w:hAnsi="Arial" w:cs="Arial"/>
                <w:b/>
                <w:sz w:val="18"/>
                <w:szCs w:val="18"/>
              </w:rPr>
            </w:pPr>
            <w:r w:rsidRPr="00487012">
              <w:rPr>
                <w:rFonts w:ascii="Arial" w:hAnsi="Arial" w:cs="Arial"/>
                <w:color w:val="000080"/>
                <w:sz w:val="18"/>
                <w:szCs w:val="18"/>
              </w:rPr>
              <w:lastRenderedPageBreak/>
              <w:t> </w:t>
            </w:r>
            <w:r w:rsidRPr="00C46B26">
              <w:rPr>
                <w:rFonts w:ascii="Arial" w:hAnsi="Arial" w:cs="Arial"/>
                <w:b/>
                <w:sz w:val="18"/>
                <w:szCs w:val="18"/>
              </w:rPr>
              <w:t>LUBEA</w:t>
            </w:r>
          </w:p>
        </w:tc>
        <w:tc>
          <w:tcPr>
            <w:tcW w:w="3080" w:type="dxa"/>
            <w:tcBorders>
              <w:top w:val="nil"/>
              <w:left w:val="nil"/>
              <w:bottom w:val="nil"/>
              <w:right w:val="nil"/>
            </w:tcBorders>
            <w:shd w:val="clear" w:color="auto" w:fill="auto"/>
            <w:noWrap/>
            <w:vAlign w:val="center"/>
            <w:hideMark/>
          </w:tcPr>
          <w:p w:rsidR="00AA3203" w:rsidRPr="00487012" w:rsidRDefault="00AA3203" w:rsidP="00FA7B07">
            <w:pPr>
              <w:rPr>
                <w:rFonts w:ascii="Arial" w:hAnsi="Arial" w:cs="Arial"/>
                <w:sz w:val="18"/>
                <w:szCs w:val="18"/>
              </w:rPr>
            </w:pPr>
            <w:r w:rsidRPr="00487012">
              <w:rPr>
                <w:rFonts w:ascii="Arial" w:hAnsi="Arial" w:cs="Arial"/>
                <w:sz w:val="18"/>
                <w:szCs w:val="18"/>
              </w:rPr>
              <w:t>Union Steward Employee Agency</w:t>
            </w:r>
          </w:p>
        </w:tc>
        <w:tc>
          <w:tcPr>
            <w:tcW w:w="5940" w:type="dxa"/>
            <w:tcBorders>
              <w:top w:val="nil"/>
              <w:left w:val="nil"/>
              <w:bottom w:val="nil"/>
              <w:right w:val="nil"/>
            </w:tcBorders>
            <w:shd w:val="clear" w:color="auto" w:fill="auto"/>
            <w:vAlign w:val="center"/>
            <w:hideMark/>
          </w:tcPr>
          <w:p w:rsidR="00AA3203" w:rsidRPr="00487012" w:rsidRDefault="00AA3203" w:rsidP="00FA7B07">
            <w:pPr>
              <w:jc w:val="both"/>
              <w:rPr>
                <w:rFonts w:ascii="Arial" w:hAnsi="Arial" w:cs="Arial"/>
                <w:sz w:val="18"/>
                <w:szCs w:val="18"/>
              </w:rPr>
            </w:pPr>
            <w:r w:rsidRPr="00487012">
              <w:rPr>
                <w:rFonts w:ascii="Arial" w:hAnsi="Arial" w:cs="Arial"/>
                <w:sz w:val="18"/>
                <w:szCs w:val="18"/>
              </w:rPr>
              <w:t xml:space="preserve">Paid leave for union stewards and other union officials to attend to contract administration duties </w:t>
            </w:r>
            <w:r w:rsidRPr="00487012">
              <w:rPr>
                <w:rFonts w:ascii="Arial" w:hAnsi="Arial" w:cs="Arial"/>
                <w:b/>
                <w:bCs/>
                <w:sz w:val="18"/>
                <w:szCs w:val="18"/>
              </w:rPr>
              <w:t>at the steward's or official's own agency and work site</w:t>
            </w:r>
            <w:r w:rsidRPr="00487012">
              <w:rPr>
                <w:rFonts w:ascii="Arial" w:hAnsi="Arial" w:cs="Arial"/>
                <w:sz w:val="18"/>
                <w:szCs w:val="18"/>
              </w:rPr>
              <w:t xml:space="preserve"> that does not involve the participation of management representatives (e.g. meet with an employee(s) to process a grievance).</w:t>
            </w:r>
          </w:p>
          <w:p w:rsidR="00AA3203" w:rsidRPr="00487012" w:rsidRDefault="00AA3203" w:rsidP="00FA7B07">
            <w:pPr>
              <w:rPr>
                <w:rFonts w:ascii="Arial" w:hAnsi="Arial" w:cs="Arial"/>
                <w:sz w:val="18"/>
                <w:szCs w:val="18"/>
              </w:rPr>
            </w:pPr>
          </w:p>
        </w:tc>
      </w:tr>
      <w:tr w:rsidR="00AA3203" w:rsidRPr="00487012" w:rsidTr="00FA7B07">
        <w:trPr>
          <w:trHeight w:val="810"/>
        </w:trPr>
        <w:tc>
          <w:tcPr>
            <w:tcW w:w="960" w:type="dxa"/>
            <w:tcBorders>
              <w:top w:val="nil"/>
              <w:left w:val="nil"/>
              <w:bottom w:val="nil"/>
              <w:right w:val="nil"/>
            </w:tcBorders>
            <w:shd w:val="clear" w:color="auto" w:fill="auto"/>
            <w:noWrap/>
            <w:vAlign w:val="center"/>
            <w:hideMark/>
          </w:tcPr>
          <w:p w:rsidR="00AA3203" w:rsidRPr="00C46B26" w:rsidRDefault="00AA3203" w:rsidP="00FA7B07">
            <w:pPr>
              <w:rPr>
                <w:rFonts w:ascii="Arial" w:hAnsi="Arial" w:cs="Arial"/>
                <w:b/>
                <w:sz w:val="18"/>
                <w:szCs w:val="18"/>
              </w:rPr>
            </w:pPr>
            <w:r w:rsidRPr="00C46B26">
              <w:rPr>
                <w:rFonts w:ascii="Arial" w:hAnsi="Arial" w:cs="Arial"/>
                <w:b/>
                <w:sz w:val="18"/>
                <w:szCs w:val="18"/>
              </w:rPr>
              <w:t>LUBEO</w:t>
            </w:r>
          </w:p>
        </w:tc>
        <w:tc>
          <w:tcPr>
            <w:tcW w:w="3080" w:type="dxa"/>
            <w:tcBorders>
              <w:top w:val="nil"/>
              <w:left w:val="nil"/>
              <w:bottom w:val="nil"/>
              <w:right w:val="nil"/>
            </w:tcBorders>
            <w:shd w:val="clear" w:color="auto" w:fill="auto"/>
            <w:noWrap/>
            <w:vAlign w:val="center"/>
            <w:hideMark/>
          </w:tcPr>
          <w:p w:rsidR="00AA3203" w:rsidRPr="00487012" w:rsidRDefault="00AA3203" w:rsidP="00FA7B07">
            <w:pPr>
              <w:rPr>
                <w:rFonts w:ascii="Arial" w:hAnsi="Arial" w:cs="Arial"/>
                <w:sz w:val="18"/>
                <w:szCs w:val="18"/>
              </w:rPr>
            </w:pPr>
            <w:r w:rsidRPr="00487012">
              <w:rPr>
                <w:rFonts w:ascii="Arial" w:hAnsi="Arial" w:cs="Arial"/>
                <w:sz w:val="18"/>
                <w:szCs w:val="18"/>
              </w:rPr>
              <w:t xml:space="preserve">Union Steward Employee </w:t>
            </w:r>
            <w:proofErr w:type="spellStart"/>
            <w:r w:rsidRPr="00487012">
              <w:rPr>
                <w:rFonts w:ascii="Arial" w:hAnsi="Arial" w:cs="Arial"/>
                <w:sz w:val="18"/>
                <w:szCs w:val="18"/>
              </w:rPr>
              <w:t>Outsd</w:t>
            </w:r>
            <w:proofErr w:type="spellEnd"/>
          </w:p>
        </w:tc>
        <w:tc>
          <w:tcPr>
            <w:tcW w:w="5940" w:type="dxa"/>
            <w:tcBorders>
              <w:top w:val="nil"/>
              <w:left w:val="nil"/>
              <w:bottom w:val="nil"/>
              <w:right w:val="nil"/>
            </w:tcBorders>
            <w:shd w:val="clear" w:color="auto" w:fill="auto"/>
            <w:vAlign w:val="center"/>
            <w:hideMark/>
          </w:tcPr>
          <w:p w:rsidR="00AA3203" w:rsidRPr="00487012" w:rsidRDefault="00AA3203" w:rsidP="00FA7B07">
            <w:pPr>
              <w:jc w:val="both"/>
              <w:rPr>
                <w:rFonts w:ascii="Arial" w:hAnsi="Arial" w:cs="Arial"/>
                <w:sz w:val="18"/>
                <w:szCs w:val="18"/>
              </w:rPr>
            </w:pPr>
            <w:r w:rsidRPr="00487012">
              <w:rPr>
                <w:rFonts w:ascii="Arial" w:hAnsi="Arial" w:cs="Arial"/>
                <w:sz w:val="18"/>
                <w:szCs w:val="18"/>
              </w:rPr>
              <w:t xml:space="preserve">Paid leave for union stewards and other union officials to attend to contract administration duties </w:t>
            </w:r>
            <w:r w:rsidRPr="00487012">
              <w:rPr>
                <w:rFonts w:ascii="Arial" w:hAnsi="Arial" w:cs="Arial"/>
                <w:b/>
                <w:bCs/>
                <w:sz w:val="18"/>
                <w:szCs w:val="18"/>
              </w:rPr>
              <w:t>away from the steward's or official's own agency and/or work site</w:t>
            </w:r>
            <w:r w:rsidRPr="00487012">
              <w:rPr>
                <w:rFonts w:ascii="Arial" w:hAnsi="Arial" w:cs="Arial"/>
                <w:sz w:val="18"/>
                <w:szCs w:val="18"/>
              </w:rPr>
              <w:t xml:space="preserve"> that does not involve the participation of management representatives (e.g. meet with an employee(s) to process a grievance).</w:t>
            </w:r>
          </w:p>
          <w:p w:rsidR="00AA3203" w:rsidRPr="00487012" w:rsidRDefault="00AA3203" w:rsidP="00FA7B07">
            <w:pPr>
              <w:rPr>
                <w:rFonts w:ascii="Arial" w:hAnsi="Arial" w:cs="Arial"/>
                <w:sz w:val="18"/>
                <w:szCs w:val="18"/>
              </w:rPr>
            </w:pPr>
          </w:p>
        </w:tc>
      </w:tr>
      <w:tr w:rsidR="00AA3203" w:rsidRPr="00487012" w:rsidTr="00FA7B07">
        <w:trPr>
          <w:trHeight w:val="1080"/>
        </w:trPr>
        <w:tc>
          <w:tcPr>
            <w:tcW w:w="960" w:type="dxa"/>
            <w:tcBorders>
              <w:top w:val="nil"/>
              <w:left w:val="nil"/>
              <w:bottom w:val="nil"/>
              <w:right w:val="nil"/>
            </w:tcBorders>
            <w:shd w:val="clear" w:color="auto" w:fill="auto"/>
            <w:noWrap/>
            <w:vAlign w:val="center"/>
            <w:hideMark/>
          </w:tcPr>
          <w:p w:rsidR="00AA3203" w:rsidRPr="00C46B26" w:rsidRDefault="00AA3203" w:rsidP="00FA7B07">
            <w:pPr>
              <w:rPr>
                <w:rFonts w:ascii="Arial" w:hAnsi="Arial" w:cs="Arial"/>
                <w:b/>
                <w:sz w:val="18"/>
                <w:szCs w:val="18"/>
              </w:rPr>
            </w:pPr>
            <w:r w:rsidRPr="00C46B26">
              <w:rPr>
                <w:rFonts w:ascii="Arial" w:hAnsi="Arial" w:cs="Arial"/>
                <w:b/>
                <w:sz w:val="18"/>
                <w:szCs w:val="18"/>
              </w:rPr>
              <w:t>LUBLP</w:t>
            </w:r>
          </w:p>
        </w:tc>
        <w:tc>
          <w:tcPr>
            <w:tcW w:w="3080" w:type="dxa"/>
            <w:tcBorders>
              <w:top w:val="nil"/>
              <w:left w:val="nil"/>
              <w:bottom w:val="nil"/>
              <w:right w:val="nil"/>
            </w:tcBorders>
            <w:shd w:val="clear" w:color="auto" w:fill="auto"/>
            <w:noWrap/>
            <w:vAlign w:val="center"/>
            <w:hideMark/>
          </w:tcPr>
          <w:p w:rsidR="00AA3203" w:rsidRPr="00487012" w:rsidRDefault="00AA3203" w:rsidP="00FA7B07">
            <w:pPr>
              <w:rPr>
                <w:rFonts w:ascii="Arial" w:hAnsi="Arial" w:cs="Arial"/>
                <w:sz w:val="18"/>
                <w:szCs w:val="18"/>
              </w:rPr>
            </w:pPr>
            <w:r w:rsidRPr="00487012">
              <w:rPr>
                <w:rFonts w:ascii="Arial" w:hAnsi="Arial" w:cs="Arial"/>
                <w:sz w:val="18"/>
                <w:szCs w:val="18"/>
              </w:rPr>
              <w:t>Union Business Leave Paid</w:t>
            </w:r>
          </w:p>
        </w:tc>
        <w:tc>
          <w:tcPr>
            <w:tcW w:w="5940" w:type="dxa"/>
            <w:tcBorders>
              <w:top w:val="nil"/>
              <w:left w:val="nil"/>
              <w:bottom w:val="nil"/>
              <w:right w:val="nil"/>
            </w:tcBorders>
            <w:shd w:val="clear" w:color="auto" w:fill="auto"/>
            <w:vAlign w:val="center"/>
            <w:hideMark/>
          </w:tcPr>
          <w:p w:rsidR="00AA3203" w:rsidRPr="00487012" w:rsidRDefault="00AA3203" w:rsidP="00FA7B07">
            <w:pPr>
              <w:jc w:val="both"/>
              <w:rPr>
                <w:rFonts w:ascii="Arial" w:hAnsi="Arial" w:cs="Arial"/>
                <w:sz w:val="18"/>
                <w:szCs w:val="18"/>
              </w:rPr>
            </w:pPr>
            <w:r w:rsidRPr="00487012">
              <w:rPr>
                <w:rFonts w:ascii="Arial" w:hAnsi="Arial" w:cs="Arial"/>
                <w:sz w:val="18"/>
                <w:szCs w:val="18"/>
              </w:rPr>
              <w:t xml:space="preserve">Paid leave for union stewards and other union officials when they are authorized to leave their work site on Union Business Leave (UBL). This time is deducted from the contractual bank of hours provided in each contract for such things as steward training, conventions, etc. </w:t>
            </w:r>
            <w:r w:rsidRPr="00487012">
              <w:rPr>
                <w:rFonts w:ascii="Arial" w:hAnsi="Arial" w:cs="Arial"/>
                <w:b/>
                <w:bCs/>
                <w:sz w:val="18"/>
                <w:szCs w:val="18"/>
              </w:rPr>
              <w:t>This leave must be pre-approved by OLR.</w:t>
            </w:r>
            <w:r w:rsidRPr="00487012">
              <w:rPr>
                <w:rFonts w:ascii="Arial" w:hAnsi="Arial" w:cs="Arial"/>
                <w:sz w:val="18"/>
                <w:szCs w:val="18"/>
              </w:rPr>
              <w:t xml:space="preserve"> Not to be used by P-1 or NP-6 (1199) employees.</w:t>
            </w:r>
          </w:p>
          <w:p w:rsidR="00AA3203" w:rsidRPr="00487012" w:rsidRDefault="00AA3203" w:rsidP="00FA7B07">
            <w:pPr>
              <w:rPr>
                <w:rFonts w:ascii="Arial" w:hAnsi="Arial" w:cs="Arial"/>
                <w:sz w:val="18"/>
                <w:szCs w:val="18"/>
              </w:rPr>
            </w:pPr>
          </w:p>
        </w:tc>
      </w:tr>
      <w:tr w:rsidR="00AA3203" w:rsidRPr="00487012" w:rsidTr="00FA7B07">
        <w:trPr>
          <w:trHeight w:val="990"/>
        </w:trPr>
        <w:tc>
          <w:tcPr>
            <w:tcW w:w="960" w:type="dxa"/>
            <w:tcBorders>
              <w:top w:val="nil"/>
              <w:left w:val="nil"/>
              <w:bottom w:val="nil"/>
              <w:right w:val="nil"/>
            </w:tcBorders>
            <w:shd w:val="clear" w:color="auto" w:fill="auto"/>
            <w:noWrap/>
            <w:vAlign w:val="center"/>
            <w:hideMark/>
          </w:tcPr>
          <w:p w:rsidR="00AA3203" w:rsidRPr="00C46B26" w:rsidRDefault="00AA3203" w:rsidP="00FA7B07">
            <w:pPr>
              <w:rPr>
                <w:rFonts w:ascii="Arial" w:hAnsi="Arial" w:cs="Arial"/>
                <w:b/>
                <w:sz w:val="18"/>
                <w:szCs w:val="18"/>
              </w:rPr>
            </w:pPr>
            <w:r w:rsidRPr="00C46B26">
              <w:rPr>
                <w:rFonts w:ascii="Arial" w:hAnsi="Arial" w:cs="Arial"/>
                <w:b/>
                <w:sz w:val="18"/>
                <w:szCs w:val="18"/>
              </w:rPr>
              <w:t>RUBLP</w:t>
            </w:r>
          </w:p>
        </w:tc>
        <w:tc>
          <w:tcPr>
            <w:tcW w:w="3080" w:type="dxa"/>
            <w:tcBorders>
              <w:top w:val="nil"/>
              <w:left w:val="nil"/>
              <w:bottom w:val="nil"/>
              <w:right w:val="nil"/>
            </w:tcBorders>
            <w:shd w:val="clear" w:color="auto" w:fill="auto"/>
            <w:noWrap/>
            <w:vAlign w:val="center"/>
            <w:hideMark/>
          </w:tcPr>
          <w:p w:rsidR="00AA3203" w:rsidRPr="00487012" w:rsidRDefault="00AA3203" w:rsidP="00FA7B07">
            <w:pPr>
              <w:rPr>
                <w:rFonts w:ascii="Arial" w:hAnsi="Arial" w:cs="Arial"/>
                <w:sz w:val="18"/>
                <w:szCs w:val="18"/>
              </w:rPr>
            </w:pPr>
            <w:r w:rsidRPr="00487012">
              <w:rPr>
                <w:rFonts w:ascii="Arial" w:hAnsi="Arial" w:cs="Arial"/>
                <w:sz w:val="18"/>
                <w:szCs w:val="18"/>
              </w:rPr>
              <w:t>Union Business Release</w:t>
            </w:r>
          </w:p>
        </w:tc>
        <w:tc>
          <w:tcPr>
            <w:tcW w:w="5940" w:type="dxa"/>
            <w:tcBorders>
              <w:top w:val="nil"/>
              <w:left w:val="nil"/>
              <w:bottom w:val="nil"/>
              <w:right w:val="nil"/>
            </w:tcBorders>
            <w:shd w:val="clear" w:color="auto" w:fill="auto"/>
            <w:vAlign w:val="center"/>
            <w:hideMark/>
          </w:tcPr>
          <w:p w:rsidR="00AA3203" w:rsidRPr="00487012" w:rsidRDefault="00AA3203" w:rsidP="00FA7B07">
            <w:pPr>
              <w:jc w:val="both"/>
              <w:rPr>
                <w:rFonts w:ascii="Arial" w:hAnsi="Arial" w:cs="Arial"/>
                <w:sz w:val="18"/>
                <w:szCs w:val="18"/>
              </w:rPr>
            </w:pPr>
            <w:r w:rsidRPr="00487012">
              <w:rPr>
                <w:rFonts w:ascii="Arial" w:hAnsi="Arial" w:cs="Arial"/>
                <w:sz w:val="18"/>
                <w:szCs w:val="18"/>
              </w:rPr>
              <w:t xml:space="preserve">Paid leave for union stewards and other union officials when they are authorized to leave their work site on Union Business Leave (UBL). This time is deducted from the contractual bank of hours provided in each contract for such things as steward training, conventions, etc. </w:t>
            </w:r>
            <w:r w:rsidRPr="00487012">
              <w:rPr>
                <w:rFonts w:ascii="Arial" w:hAnsi="Arial" w:cs="Arial"/>
                <w:b/>
                <w:bCs/>
                <w:sz w:val="18"/>
                <w:szCs w:val="18"/>
              </w:rPr>
              <w:t>This leave must be pre-approved by OLR.</w:t>
            </w:r>
            <w:r w:rsidRPr="00487012">
              <w:rPr>
                <w:rFonts w:ascii="Arial" w:hAnsi="Arial" w:cs="Arial"/>
                <w:sz w:val="18"/>
                <w:szCs w:val="18"/>
              </w:rPr>
              <w:t xml:space="preserve"> For use by P-1 or NP-6 (1199) employees only.</w:t>
            </w:r>
          </w:p>
          <w:p w:rsidR="00AA3203" w:rsidRPr="00487012" w:rsidRDefault="00AA3203" w:rsidP="00FA7B07">
            <w:pPr>
              <w:rPr>
                <w:rFonts w:ascii="Arial" w:hAnsi="Arial" w:cs="Arial"/>
                <w:sz w:val="18"/>
                <w:szCs w:val="18"/>
              </w:rPr>
            </w:pPr>
          </w:p>
        </w:tc>
      </w:tr>
      <w:tr w:rsidR="00AA3203" w:rsidRPr="00487012" w:rsidTr="00FA7B07">
        <w:trPr>
          <w:trHeight w:val="1080"/>
        </w:trPr>
        <w:tc>
          <w:tcPr>
            <w:tcW w:w="960" w:type="dxa"/>
            <w:tcBorders>
              <w:top w:val="nil"/>
              <w:left w:val="nil"/>
              <w:bottom w:val="nil"/>
              <w:right w:val="nil"/>
            </w:tcBorders>
            <w:shd w:val="clear" w:color="auto" w:fill="auto"/>
            <w:noWrap/>
            <w:vAlign w:val="center"/>
            <w:hideMark/>
          </w:tcPr>
          <w:p w:rsidR="00AA3203" w:rsidRPr="00C46B26" w:rsidRDefault="00AA3203" w:rsidP="00FA7B07">
            <w:pPr>
              <w:rPr>
                <w:rFonts w:ascii="Arial" w:hAnsi="Arial" w:cs="Arial"/>
                <w:b/>
                <w:sz w:val="18"/>
                <w:szCs w:val="18"/>
              </w:rPr>
            </w:pPr>
            <w:r w:rsidRPr="00C46B26">
              <w:rPr>
                <w:rFonts w:ascii="Arial" w:hAnsi="Arial" w:cs="Arial"/>
                <w:b/>
                <w:sz w:val="18"/>
                <w:szCs w:val="18"/>
              </w:rPr>
              <w:t>LUBMR</w:t>
            </w:r>
          </w:p>
        </w:tc>
        <w:tc>
          <w:tcPr>
            <w:tcW w:w="3080" w:type="dxa"/>
            <w:tcBorders>
              <w:top w:val="nil"/>
              <w:left w:val="nil"/>
              <w:bottom w:val="nil"/>
              <w:right w:val="nil"/>
            </w:tcBorders>
            <w:shd w:val="clear" w:color="auto" w:fill="auto"/>
            <w:noWrap/>
            <w:vAlign w:val="center"/>
            <w:hideMark/>
          </w:tcPr>
          <w:p w:rsidR="00AA3203" w:rsidRPr="00487012" w:rsidRDefault="00AA3203" w:rsidP="00FA7B07">
            <w:pPr>
              <w:rPr>
                <w:rFonts w:ascii="Arial" w:hAnsi="Arial" w:cs="Arial"/>
                <w:sz w:val="18"/>
                <w:szCs w:val="18"/>
              </w:rPr>
            </w:pPr>
            <w:r w:rsidRPr="00487012">
              <w:rPr>
                <w:rFonts w:ascii="Arial" w:hAnsi="Arial" w:cs="Arial"/>
                <w:sz w:val="18"/>
                <w:szCs w:val="18"/>
              </w:rPr>
              <w:t xml:space="preserve">Union Steward with </w:t>
            </w:r>
            <w:proofErr w:type="spellStart"/>
            <w:r w:rsidRPr="00487012">
              <w:rPr>
                <w:rFonts w:ascii="Arial" w:hAnsi="Arial" w:cs="Arial"/>
                <w:sz w:val="18"/>
                <w:szCs w:val="18"/>
              </w:rPr>
              <w:t>Mgmt</w:t>
            </w:r>
            <w:proofErr w:type="spellEnd"/>
            <w:r w:rsidRPr="00487012">
              <w:rPr>
                <w:rFonts w:ascii="Arial" w:hAnsi="Arial" w:cs="Arial"/>
                <w:sz w:val="18"/>
                <w:szCs w:val="18"/>
              </w:rPr>
              <w:t xml:space="preserve"> Rep</w:t>
            </w:r>
          </w:p>
        </w:tc>
        <w:tc>
          <w:tcPr>
            <w:tcW w:w="5940" w:type="dxa"/>
            <w:tcBorders>
              <w:top w:val="nil"/>
              <w:left w:val="nil"/>
              <w:bottom w:val="nil"/>
              <w:right w:val="nil"/>
            </w:tcBorders>
            <w:shd w:val="clear" w:color="auto" w:fill="auto"/>
            <w:vAlign w:val="center"/>
            <w:hideMark/>
          </w:tcPr>
          <w:p w:rsidR="00AA3203" w:rsidRPr="00487012" w:rsidRDefault="00AA3203" w:rsidP="00FA7B07">
            <w:pPr>
              <w:jc w:val="both"/>
              <w:rPr>
                <w:rFonts w:ascii="Arial" w:hAnsi="Arial" w:cs="Arial"/>
                <w:sz w:val="18"/>
                <w:szCs w:val="18"/>
              </w:rPr>
            </w:pPr>
            <w:r w:rsidRPr="00487012">
              <w:rPr>
                <w:rFonts w:ascii="Arial" w:hAnsi="Arial" w:cs="Arial"/>
                <w:sz w:val="18"/>
                <w:szCs w:val="18"/>
              </w:rPr>
              <w:t xml:space="preserve">Paid leave for union stewards and other union officials for activities that </w:t>
            </w:r>
            <w:r w:rsidRPr="00487012">
              <w:rPr>
                <w:rFonts w:ascii="Arial" w:hAnsi="Arial" w:cs="Arial"/>
                <w:b/>
                <w:bCs/>
                <w:sz w:val="18"/>
                <w:szCs w:val="18"/>
              </w:rPr>
              <w:t>involve the participation of management representatives</w:t>
            </w:r>
            <w:r w:rsidRPr="00487012">
              <w:rPr>
                <w:rFonts w:ascii="Arial" w:hAnsi="Arial" w:cs="Arial"/>
                <w:sz w:val="18"/>
                <w:szCs w:val="18"/>
              </w:rPr>
              <w:t>, such as attending grievance conferences, arbitrations or prohibited practice conferences, representing employees at investigatory interviews or pre-disciplinary meetings (</w:t>
            </w:r>
            <w:proofErr w:type="spellStart"/>
            <w:r w:rsidRPr="00487012">
              <w:rPr>
                <w:rFonts w:ascii="Arial" w:hAnsi="Arial" w:cs="Arial"/>
                <w:sz w:val="18"/>
                <w:szCs w:val="18"/>
              </w:rPr>
              <w:t>Loudermills</w:t>
            </w:r>
            <w:proofErr w:type="spellEnd"/>
            <w:r w:rsidRPr="00487012">
              <w:rPr>
                <w:rFonts w:ascii="Arial" w:hAnsi="Arial" w:cs="Arial"/>
                <w:sz w:val="18"/>
                <w:szCs w:val="18"/>
              </w:rPr>
              <w:t>), and/or participati</w:t>
            </w:r>
            <w:r>
              <w:rPr>
                <w:rFonts w:ascii="Arial" w:hAnsi="Arial" w:cs="Arial"/>
                <w:sz w:val="18"/>
                <w:szCs w:val="18"/>
              </w:rPr>
              <w:t>ng in labor management meetings.</w:t>
            </w:r>
          </w:p>
          <w:p w:rsidR="00AA3203" w:rsidRPr="00487012" w:rsidRDefault="00AA3203" w:rsidP="00FA7B07">
            <w:pPr>
              <w:rPr>
                <w:rFonts w:ascii="Arial" w:hAnsi="Arial" w:cs="Arial"/>
                <w:sz w:val="18"/>
                <w:szCs w:val="18"/>
              </w:rPr>
            </w:pPr>
          </w:p>
        </w:tc>
      </w:tr>
      <w:tr w:rsidR="00AA3203" w:rsidRPr="00487012" w:rsidTr="00FA7B07">
        <w:trPr>
          <w:trHeight w:val="765"/>
        </w:trPr>
        <w:tc>
          <w:tcPr>
            <w:tcW w:w="960" w:type="dxa"/>
            <w:tcBorders>
              <w:top w:val="nil"/>
              <w:left w:val="nil"/>
              <w:bottom w:val="nil"/>
              <w:right w:val="nil"/>
            </w:tcBorders>
            <w:shd w:val="clear" w:color="auto" w:fill="auto"/>
            <w:noWrap/>
            <w:vAlign w:val="center"/>
            <w:hideMark/>
          </w:tcPr>
          <w:p w:rsidR="00AA3203" w:rsidRPr="00C46B26" w:rsidRDefault="00AA3203" w:rsidP="00FA7B07">
            <w:pPr>
              <w:rPr>
                <w:rFonts w:ascii="Arial" w:hAnsi="Arial" w:cs="Arial"/>
                <w:b/>
                <w:sz w:val="18"/>
                <w:szCs w:val="18"/>
              </w:rPr>
            </w:pPr>
            <w:r w:rsidRPr="00C46B26">
              <w:rPr>
                <w:rFonts w:ascii="Arial" w:hAnsi="Arial" w:cs="Arial"/>
                <w:b/>
                <w:sz w:val="18"/>
                <w:szCs w:val="18"/>
              </w:rPr>
              <w:t>LUBCN</w:t>
            </w:r>
          </w:p>
        </w:tc>
        <w:tc>
          <w:tcPr>
            <w:tcW w:w="3080" w:type="dxa"/>
            <w:tcBorders>
              <w:top w:val="nil"/>
              <w:left w:val="nil"/>
              <w:bottom w:val="nil"/>
              <w:right w:val="nil"/>
            </w:tcBorders>
            <w:shd w:val="clear" w:color="auto" w:fill="auto"/>
            <w:noWrap/>
            <w:vAlign w:val="center"/>
            <w:hideMark/>
          </w:tcPr>
          <w:p w:rsidR="00AA3203" w:rsidRPr="00487012" w:rsidRDefault="00AA3203" w:rsidP="00FA7B07">
            <w:pPr>
              <w:rPr>
                <w:rFonts w:ascii="Arial" w:hAnsi="Arial" w:cs="Arial"/>
                <w:sz w:val="18"/>
                <w:szCs w:val="18"/>
              </w:rPr>
            </w:pPr>
            <w:r w:rsidRPr="00487012">
              <w:rPr>
                <w:rFonts w:ascii="Arial" w:hAnsi="Arial" w:cs="Arial"/>
                <w:sz w:val="18"/>
                <w:szCs w:val="18"/>
              </w:rPr>
              <w:t>Union Contract Negotiations</w:t>
            </w:r>
          </w:p>
        </w:tc>
        <w:tc>
          <w:tcPr>
            <w:tcW w:w="5940" w:type="dxa"/>
            <w:tcBorders>
              <w:top w:val="nil"/>
              <w:left w:val="nil"/>
              <w:bottom w:val="nil"/>
              <w:right w:val="nil"/>
            </w:tcBorders>
            <w:shd w:val="clear" w:color="auto" w:fill="auto"/>
            <w:vAlign w:val="center"/>
            <w:hideMark/>
          </w:tcPr>
          <w:p w:rsidR="00AA3203" w:rsidRPr="00487012" w:rsidRDefault="00AA3203" w:rsidP="00FA7B07">
            <w:pPr>
              <w:jc w:val="both"/>
              <w:rPr>
                <w:rFonts w:ascii="Arial" w:hAnsi="Arial" w:cs="Arial"/>
                <w:sz w:val="18"/>
                <w:szCs w:val="18"/>
              </w:rPr>
            </w:pPr>
            <w:r w:rsidRPr="00487012">
              <w:rPr>
                <w:rFonts w:ascii="Arial" w:hAnsi="Arial" w:cs="Arial"/>
                <w:sz w:val="18"/>
                <w:szCs w:val="18"/>
              </w:rPr>
              <w:t>Paid leave to attend contract negotiations and/or contract interest arbitrations that involve the participation of management representatives.</w:t>
            </w:r>
          </w:p>
        </w:tc>
      </w:tr>
    </w:tbl>
    <w:p w:rsidR="00AA3203" w:rsidRDefault="00AA3203" w:rsidP="00AA3203">
      <w:pPr>
        <w:jc w:val="both"/>
        <w:rPr>
          <w:rFonts w:ascii="Arial" w:hAnsi="Arial" w:cs="Arial"/>
          <w:sz w:val="24"/>
        </w:rPr>
      </w:pPr>
    </w:p>
    <w:p w:rsidR="00AA3203" w:rsidRPr="00115337" w:rsidRDefault="00AA3203" w:rsidP="00AA3203">
      <w:pPr>
        <w:jc w:val="both"/>
        <w:rPr>
          <w:rFonts w:ascii="Georgia" w:hAnsi="Georgia"/>
          <w:szCs w:val="28"/>
        </w:rPr>
      </w:pPr>
      <w:r w:rsidRPr="00115337">
        <w:rPr>
          <w:rFonts w:ascii="Georgia" w:hAnsi="Georgia" w:cs="Arial"/>
          <w:szCs w:val="28"/>
        </w:rPr>
        <w:t xml:space="preserve">Employees with questions concerning this information should contact their agency human resources office.  Agency Labor Relations Designees with questions should contact </w:t>
      </w:r>
      <w:proofErr w:type="spellStart"/>
      <w:r w:rsidRPr="00115337">
        <w:rPr>
          <w:rFonts w:ascii="Georgia" w:hAnsi="Georgia" w:cs="Arial"/>
          <w:szCs w:val="28"/>
        </w:rPr>
        <w:t>Fae</w:t>
      </w:r>
      <w:proofErr w:type="spellEnd"/>
      <w:r w:rsidRPr="00115337">
        <w:rPr>
          <w:rFonts w:ascii="Georgia" w:hAnsi="Georgia" w:cs="Arial"/>
          <w:szCs w:val="28"/>
        </w:rPr>
        <w:t xml:space="preserve"> Brown-Brewton at 418-6217.   </w:t>
      </w:r>
    </w:p>
    <w:p w:rsidR="00AA3203" w:rsidRPr="00115337" w:rsidRDefault="00AA3203" w:rsidP="00AA3203">
      <w:pPr>
        <w:jc w:val="both"/>
        <w:rPr>
          <w:rFonts w:ascii="Georgia" w:hAnsi="Georgia"/>
          <w:szCs w:val="28"/>
        </w:rPr>
      </w:pPr>
    </w:p>
    <w:p w:rsidR="00AA3203" w:rsidRPr="007A79B4" w:rsidRDefault="00AA3203" w:rsidP="00AA3203">
      <w:pPr>
        <w:jc w:val="both"/>
        <w:rPr>
          <w:rFonts w:ascii="Georgia" w:hAnsi="Georgia"/>
        </w:rPr>
      </w:pPr>
    </w:p>
    <w:p w:rsidR="00AA3203" w:rsidRDefault="00AA3203" w:rsidP="00AA3203">
      <w:pPr>
        <w:jc w:val="both"/>
      </w:pPr>
    </w:p>
    <w:p w:rsidR="00AA3203" w:rsidRDefault="00AA3203" w:rsidP="00AA3203">
      <w:pPr>
        <w:pStyle w:val="Heading3"/>
        <w:jc w:val="both"/>
        <w:rPr>
          <w:rFonts w:ascii="Monotype Corsiva" w:hAnsi="Monotype Corsiva"/>
          <w:sz w:val="32"/>
          <w:u w:val="single"/>
        </w:rPr>
      </w:pPr>
      <w:r>
        <w:rPr>
          <w:rFonts w:ascii="Monotype Corsiva" w:hAnsi="Monotype Corsiva"/>
          <w:sz w:val="32"/>
          <w:u w:val="single"/>
        </w:rPr>
        <w:t>Linda J. Yelmini</w:t>
      </w:r>
    </w:p>
    <w:p w:rsidR="00AA3203" w:rsidRPr="00115337" w:rsidRDefault="00AA3203" w:rsidP="00AA3203">
      <w:pPr>
        <w:pStyle w:val="Heading2"/>
        <w:jc w:val="both"/>
        <w:rPr>
          <w:rFonts w:ascii="Georgia" w:hAnsi="Georgia"/>
          <w:szCs w:val="28"/>
        </w:rPr>
      </w:pPr>
      <w:r w:rsidRPr="00115337">
        <w:rPr>
          <w:rFonts w:ascii="Georgia" w:hAnsi="Georgia"/>
          <w:szCs w:val="28"/>
        </w:rPr>
        <w:t xml:space="preserve">Linda J. </w:t>
      </w:r>
      <w:bookmarkStart w:id="0" w:name="_GoBack"/>
      <w:bookmarkEnd w:id="0"/>
      <w:r w:rsidRPr="00115337">
        <w:rPr>
          <w:rFonts w:ascii="Georgia" w:hAnsi="Georgia"/>
          <w:szCs w:val="28"/>
        </w:rPr>
        <w:t>Yelmini</w:t>
      </w:r>
    </w:p>
    <w:p w:rsidR="00AA3203" w:rsidRPr="00115337" w:rsidRDefault="00AA3203" w:rsidP="00AA3203">
      <w:pPr>
        <w:jc w:val="both"/>
        <w:rPr>
          <w:szCs w:val="28"/>
        </w:rPr>
      </w:pPr>
      <w:r w:rsidRPr="00115337">
        <w:rPr>
          <w:rFonts w:ascii="Georgia" w:hAnsi="Georgia"/>
          <w:bCs/>
          <w:szCs w:val="28"/>
        </w:rPr>
        <w:t>Director of Labor Relations</w:t>
      </w:r>
    </w:p>
    <w:p w:rsidR="00AA3203" w:rsidRPr="00AA3203" w:rsidRDefault="00AA3203" w:rsidP="00AA3203">
      <w:pPr>
        <w:rPr>
          <w:sz w:val="24"/>
          <w:szCs w:val="24"/>
        </w:rPr>
      </w:pPr>
    </w:p>
    <w:p w:rsidR="00AA3203" w:rsidRPr="007A79B4" w:rsidRDefault="00AA3203" w:rsidP="00AA3203">
      <w:pPr>
        <w:jc w:val="both"/>
        <w:rPr>
          <w:rFonts w:ascii="Georgia" w:hAnsi="Georgia"/>
        </w:rPr>
      </w:pPr>
    </w:p>
    <w:p w:rsidR="00AA3203" w:rsidRPr="007A79B4" w:rsidRDefault="00AA3203" w:rsidP="00AA3203">
      <w:pPr>
        <w:rPr>
          <w:rFonts w:ascii="Georgia" w:hAnsi="Georgia"/>
        </w:rPr>
      </w:pPr>
    </w:p>
    <w:p w:rsidR="00AA3203" w:rsidRDefault="00AA3203" w:rsidP="00AA3203"/>
    <w:p w:rsidR="00AA3203" w:rsidRDefault="00AA3203" w:rsidP="005F1DAC">
      <w:pPr>
        <w:rPr>
          <w:sz w:val="24"/>
        </w:rPr>
      </w:pPr>
    </w:p>
    <w:sectPr w:rsidR="00AA3203">
      <w:headerReference w:type="even" r:id="rId8"/>
      <w:footerReference w:type="first" r:id="rId9"/>
      <w:pgSz w:w="12240" w:h="15840" w:code="1"/>
      <w:pgMar w:top="1008" w:right="1440" w:bottom="1008" w:left="1440" w:header="720" w:footer="432" w:gutter="0"/>
      <w:paperSrc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B2" w:rsidRDefault="00B903B2">
      <w:r>
        <w:separator/>
      </w:r>
    </w:p>
  </w:endnote>
  <w:endnote w:type="continuationSeparator" w:id="0">
    <w:p w:rsidR="00B903B2" w:rsidRDefault="00B9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DF" w:rsidRDefault="00532DDF">
    <w:pPr>
      <w:pStyle w:val="Footer"/>
      <w:rPr>
        <w:sz w:val="16"/>
      </w:rPr>
    </w:pPr>
  </w:p>
  <w:p w:rsidR="00532DDF" w:rsidRDefault="00532DDF">
    <w:pPr>
      <w:pStyle w:val="Footer"/>
      <w:ind w:left="900"/>
      <w:jc w:val="center"/>
      <w:rPr>
        <w:sz w:val="16"/>
      </w:rPr>
    </w:pPr>
  </w:p>
  <w:p w:rsidR="00532DDF" w:rsidRDefault="00532DDF">
    <w:pPr>
      <w:pStyle w:val="Footer"/>
      <w:ind w:left="900"/>
      <w:jc w:val="center"/>
      <w:rPr>
        <w:rFonts w:ascii="Times New Roman" w:hAnsi="Times New Roman"/>
        <w:sz w:val="20"/>
      </w:rPr>
    </w:pPr>
    <w:r>
      <w:rPr>
        <w:rFonts w:ascii="Times New Roman" w:hAnsi="Times New Roman"/>
        <w:sz w:val="20"/>
      </w:rPr>
      <w:t>Phone:  (860) 418-6447    Fax:  (860) 418-6491</w:t>
    </w:r>
  </w:p>
  <w:p w:rsidR="00532DDF" w:rsidRDefault="00532DDF">
    <w:pPr>
      <w:pStyle w:val="Footer"/>
      <w:ind w:left="900"/>
      <w:jc w:val="center"/>
      <w:rPr>
        <w:sz w:val="16"/>
      </w:rPr>
    </w:pPr>
    <w:smartTag w:uri="urn:schemas-microsoft-com:office:smarttags" w:element="Street">
      <w:smartTag w:uri="urn:schemas-microsoft-com:office:smarttags" w:element="address">
        <w:r>
          <w:rPr>
            <w:rFonts w:ascii="Times New Roman" w:hAnsi="Times New Roman"/>
            <w:sz w:val="20"/>
          </w:rPr>
          <w:t>450 Capitol Avenue</w:t>
        </w:r>
      </w:smartTag>
    </w:smartTag>
    <w:r>
      <w:rPr>
        <w:rFonts w:ascii="Times New Roman" w:hAnsi="Times New Roman"/>
        <w:sz w:val="20"/>
      </w:rPr>
      <w:t xml:space="preserve">-MS# 53OLR, </w:t>
    </w:r>
    <w:smartTag w:uri="urn:schemas-microsoft-com:office:smarttags" w:element="place">
      <w:smartTag w:uri="urn:schemas-microsoft-com:office:smarttags" w:element="City">
        <w:r>
          <w:rPr>
            <w:rFonts w:ascii="Times New Roman" w:hAnsi="Times New Roman"/>
            <w:sz w:val="20"/>
          </w:rPr>
          <w:t>Hartford</w:t>
        </w:r>
      </w:smartTag>
      <w:r>
        <w:rPr>
          <w:rFonts w:ascii="Times New Roman" w:hAnsi="Times New Roman"/>
          <w:sz w:val="20"/>
        </w:rPr>
        <w:t xml:space="preserve">, </w:t>
      </w:r>
      <w:smartTag w:uri="urn:schemas-microsoft-com:office:smarttags" w:element="State">
        <w:r>
          <w:rPr>
            <w:rFonts w:ascii="Times New Roman" w:hAnsi="Times New Roman"/>
            <w:sz w:val="20"/>
          </w:rPr>
          <w:t>Connecticut</w:t>
        </w:r>
      </w:smartTag>
      <w:r>
        <w:rPr>
          <w:rFonts w:ascii="Times New Roman" w:hAnsi="Times New Roman"/>
          <w:sz w:val="20"/>
        </w:rPr>
        <w:t xml:space="preserve">  </w:t>
      </w:r>
      <w:smartTag w:uri="urn:schemas-microsoft-com:office:smarttags" w:element="PostalCode">
        <w:r>
          <w:rPr>
            <w:rFonts w:ascii="Times New Roman" w:hAnsi="Times New Roman"/>
            <w:sz w:val="20"/>
          </w:rPr>
          <w:t>06106</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B2" w:rsidRDefault="00B903B2">
      <w:r>
        <w:separator/>
      </w:r>
    </w:p>
  </w:footnote>
  <w:footnote w:type="continuationSeparator" w:id="0">
    <w:p w:rsidR="00B903B2" w:rsidRDefault="00B90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DF" w:rsidRDefault="00532D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2DDF" w:rsidRDefault="00532DD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D0"/>
    <w:rsid w:val="00072E3F"/>
    <w:rsid w:val="00115337"/>
    <w:rsid w:val="00493A0C"/>
    <w:rsid w:val="004B4923"/>
    <w:rsid w:val="00514D53"/>
    <w:rsid w:val="00532DDF"/>
    <w:rsid w:val="005F1DAC"/>
    <w:rsid w:val="007C401B"/>
    <w:rsid w:val="00814E24"/>
    <w:rsid w:val="008A2B2C"/>
    <w:rsid w:val="009400E9"/>
    <w:rsid w:val="009866A0"/>
    <w:rsid w:val="00AA3203"/>
    <w:rsid w:val="00B903B2"/>
    <w:rsid w:val="00C02FD0"/>
    <w:rsid w:val="00D56FDF"/>
    <w:rsid w:val="00F07F77"/>
    <w:rsid w:val="00F2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5:docId w15:val="{3BA7C2C2-AD43-4A7D-B617-DCB4F74B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AC"/>
    <w:rPr>
      <w:sz w:val="28"/>
    </w:rPr>
  </w:style>
  <w:style w:type="paragraph" w:styleId="Heading2">
    <w:name w:val="heading 2"/>
    <w:basedOn w:val="Normal"/>
    <w:next w:val="Normal"/>
    <w:link w:val="Heading2Char"/>
    <w:qFormat/>
    <w:rsid w:val="00AA3203"/>
    <w:pPr>
      <w:keepNext/>
      <w:outlineLvl w:val="1"/>
    </w:pPr>
    <w:rPr>
      <w:rFonts w:ascii="Arial" w:hAnsi="Arial"/>
    </w:rPr>
  </w:style>
  <w:style w:type="paragraph" w:styleId="Heading3">
    <w:name w:val="heading 3"/>
    <w:basedOn w:val="Normal"/>
    <w:next w:val="Normal"/>
    <w:link w:val="Heading3Char"/>
    <w:uiPriority w:val="9"/>
    <w:semiHidden/>
    <w:unhideWhenUsed/>
    <w:qFormat/>
    <w:rsid w:val="00AA32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F1DAC"/>
  </w:style>
  <w:style w:type="paragraph" w:styleId="Header">
    <w:name w:val="header"/>
    <w:basedOn w:val="Normal"/>
    <w:rsid w:val="005F1DAC"/>
    <w:pPr>
      <w:tabs>
        <w:tab w:val="center" w:pos="4320"/>
        <w:tab w:val="right" w:pos="8640"/>
      </w:tabs>
    </w:pPr>
    <w:rPr>
      <w:rFonts w:ascii="Arial" w:hAnsi="Arial"/>
      <w:sz w:val="24"/>
    </w:rPr>
  </w:style>
  <w:style w:type="paragraph" w:styleId="Footer">
    <w:name w:val="footer"/>
    <w:basedOn w:val="Normal"/>
    <w:rsid w:val="005F1DAC"/>
    <w:pPr>
      <w:tabs>
        <w:tab w:val="center" w:pos="4320"/>
        <w:tab w:val="right" w:pos="8640"/>
      </w:tabs>
    </w:pPr>
    <w:rPr>
      <w:rFonts w:ascii="Arial" w:hAnsi="Arial"/>
      <w:sz w:val="24"/>
    </w:rPr>
  </w:style>
  <w:style w:type="paragraph" w:styleId="BalloonText">
    <w:name w:val="Balloon Text"/>
    <w:basedOn w:val="Normal"/>
    <w:link w:val="BalloonTextChar"/>
    <w:uiPriority w:val="99"/>
    <w:semiHidden/>
    <w:unhideWhenUsed/>
    <w:rsid w:val="00493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A0C"/>
    <w:rPr>
      <w:rFonts w:ascii="Segoe UI" w:hAnsi="Segoe UI" w:cs="Segoe UI"/>
      <w:sz w:val="18"/>
      <w:szCs w:val="18"/>
    </w:rPr>
  </w:style>
  <w:style w:type="character" w:customStyle="1" w:styleId="Heading2Char">
    <w:name w:val="Heading 2 Char"/>
    <w:basedOn w:val="DefaultParagraphFont"/>
    <w:link w:val="Heading2"/>
    <w:rsid w:val="00AA3203"/>
    <w:rPr>
      <w:rFonts w:ascii="Arial" w:hAnsi="Arial"/>
      <w:sz w:val="28"/>
    </w:rPr>
  </w:style>
  <w:style w:type="character" w:customStyle="1" w:styleId="Heading3Char">
    <w:name w:val="Heading 3 Char"/>
    <w:basedOn w:val="DefaultParagraphFont"/>
    <w:link w:val="Heading3"/>
    <w:uiPriority w:val="9"/>
    <w:semiHidden/>
    <w:rsid w:val="00AA320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AA3203"/>
    <w:pPr>
      <w:jc w:val="both"/>
    </w:pPr>
    <w:rPr>
      <w:rFonts w:ascii="Garamond" w:hAnsi="Garamond" w:cs="Courier New"/>
      <w:szCs w:val="22"/>
    </w:rPr>
  </w:style>
  <w:style w:type="character" w:customStyle="1" w:styleId="BodyTextChar">
    <w:name w:val="Body Text Char"/>
    <w:basedOn w:val="DefaultParagraphFont"/>
    <w:link w:val="BodyText"/>
    <w:rsid w:val="00AA3203"/>
    <w:rPr>
      <w:rFonts w:ascii="Garamond" w:hAnsi="Garamond" w:cs="Courier New"/>
      <w:sz w:val="28"/>
      <w:szCs w:val="22"/>
    </w:rPr>
  </w:style>
  <w:style w:type="character" w:styleId="Hyperlink">
    <w:name w:val="Hyperlink"/>
    <w:basedOn w:val="DefaultParagraphFont"/>
    <w:rsid w:val="00AA3203"/>
    <w:rPr>
      <w:color w:val="0000FF"/>
      <w:u w:val="single"/>
    </w:rPr>
  </w:style>
  <w:style w:type="character" w:customStyle="1" w:styleId="ital-inline2">
    <w:name w:val="ital-inline2"/>
    <w:rsid w:val="00AA3203"/>
    <w:rPr>
      <w:rFonts w:ascii="Georgia" w:hAnsi="Georgia" w:hint="default"/>
      <w:i/>
      <w:i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a%20Yelmini\Desktop\olr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olrletter head</Template>
  <TotalTime>2</TotalTime>
  <Pages>2</Pages>
  <Words>649</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CONNECTICUT</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J. Yelmini</dc:creator>
  <cp:keywords/>
  <dc:description/>
  <cp:lastModifiedBy>Yelmini, Linda</cp:lastModifiedBy>
  <cp:revision>3</cp:revision>
  <cp:lastPrinted>2014-04-23T18:51:00Z</cp:lastPrinted>
  <dcterms:created xsi:type="dcterms:W3CDTF">2014-09-05T16:11:00Z</dcterms:created>
  <dcterms:modified xsi:type="dcterms:W3CDTF">2014-09-05T16:15:00Z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-776781136</vt:i4>
  </property>
  <property fmtid="{D5CDD505-2E9C-101B-9397-08002B2CF9AE}" pid="3" name="_EmailSubject">
    <vt:lpwstr>olrletter head</vt:lpwstr>
  </property>
  <property fmtid="{D5CDD505-2E9C-101B-9397-08002B2CF9AE}" pid="4" name="_AuthorEmail">
    <vt:lpwstr>Tammy.Kowalski@ct.gov</vt:lpwstr>
  </property>
  <property fmtid="{D5CDD505-2E9C-101B-9397-08002B2CF9AE}" pid="5" name="_AuthorEmailDisplayName">
    <vt:lpwstr>Kowalski, Tammy</vt:lpwstr>
  </property>
  <property fmtid="{D5CDD505-2E9C-101B-9397-08002B2CF9AE}" pid="6" name="_ReviewingToolsShownOnce">
    <vt:lpwstr/>
  </property>
</Properties>
</file>