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9080" w14:textId="112D9444" w:rsidR="006A694B" w:rsidRPr="005B4AAC" w:rsidRDefault="006A694B" w:rsidP="006A694B">
      <w:pPr>
        <w:jc w:val="center"/>
        <w:rPr>
          <w:rFonts w:asciiTheme="majorHAnsi" w:hAnsiTheme="majorHAnsi" w:cstheme="majorHAnsi"/>
          <w:b/>
          <w:sz w:val="40"/>
          <w:szCs w:val="40"/>
        </w:rPr>
      </w:pPr>
      <w:bookmarkStart w:id="0" w:name="_GoBack"/>
      <w:bookmarkEnd w:id="0"/>
      <w:r w:rsidRPr="005B4AAC">
        <w:rPr>
          <w:rFonts w:asciiTheme="majorHAnsi" w:hAnsiTheme="majorHAnsi" w:cstheme="majorHAnsi"/>
          <w:b/>
          <w:sz w:val="40"/>
          <w:szCs w:val="40"/>
        </w:rPr>
        <w:t>CONNECTICUT STATE DEPARTMENT OF EDUCATION</w:t>
      </w:r>
    </w:p>
    <w:p w14:paraId="11476514" w14:textId="4D373FF4" w:rsidR="006A694B" w:rsidRPr="005B4AAC" w:rsidRDefault="006A694B" w:rsidP="006A694B">
      <w:pPr>
        <w:jc w:val="center"/>
        <w:rPr>
          <w:rFonts w:asciiTheme="majorHAnsi" w:hAnsiTheme="majorHAnsi" w:cstheme="majorHAnsi"/>
          <w:b/>
          <w:sz w:val="40"/>
          <w:szCs w:val="40"/>
        </w:rPr>
      </w:pPr>
      <w:r w:rsidRPr="005B4AAC">
        <w:rPr>
          <w:rFonts w:asciiTheme="majorHAnsi" w:hAnsiTheme="majorHAnsi" w:cstheme="majorHAnsi"/>
          <w:b/>
          <w:sz w:val="40"/>
          <w:szCs w:val="40"/>
        </w:rPr>
        <w:t>Academic Office</w:t>
      </w:r>
    </w:p>
    <w:p w14:paraId="5B9D5D10" w14:textId="53B60096" w:rsidR="00C3141E" w:rsidRPr="005B4AAC" w:rsidRDefault="00C3141E" w:rsidP="006A694B">
      <w:pPr>
        <w:jc w:val="center"/>
        <w:rPr>
          <w:rFonts w:asciiTheme="majorHAnsi" w:hAnsiTheme="majorHAnsi" w:cstheme="majorHAnsi"/>
          <w:b/>
          <w:sz w:val="40"/>
          <w:szCs w:val="40"/>
        </w:rPr>
      </w:pPr>
      <w:r w:rsidRPr="005B4AAC">
        <w:rPr>
          <w:rFonts w:asciiTheme="majorHAnsi" w:hAnsiTheme="majorHAnsi" w:cstheme="majorHAnsi"/>
          <w:b/>
          <w:sz w:val="40"/>
          <w:szCs w:val="40"/>
        </w:rPr>
        <w:t>Request for Proposals: Curricular and Instructional Management Systems</w:t>
      </w:r>
    </w:p>
    <w:p w14:paraId="7AFD7D4A" w14:textId="77777777" w:rsidR="006A694B" w:rsidRPr="005B4AAC" w:rsidRDefault="006A694B" w:rsidP="006A694B">
      <w:pPr>
        <w:jc w:val="center"/>
        <w:rPr>
          <w:rFonts w:asciiTheme="majorHAnsi" w:hAnsiTheme="majorHAnsi" w:cstheme="majorHAnsi"/>
          <w:b/>
          <w:sz w:val="40"/>
          <w:szCs w:val="40"/>
        </w:rPr>
      </w:pPr>
    </w:p>
    <w:p w14:paraId="69BC7598" w14:textId="77777777" w:rsidR="006A694B" w:rsidRDefault="006A694B" w:rsidP="006A694B">
      <w:pPr>
        <w:jc w:val="center"/>
        <w:rPr>
          <w:b/>
          <w:sz w:val="40"/>
          <w:szCs w:val="40"/>
        </w:rPr>
      </w:pPr>
      <w:r>
        <w:rPr>
          <w:noProof/>
        </w:rPr>
        <w:drawing>
          <wp:inline distT="0" distB="0" distL="0" distR="0" wp14:anchorId="2D1A79DD" wp14:editId="6BC1E6D4">
            <wp:extent cx="2781300" cy="2430780"/>
            <wp:effectExtent l="0" t="0" r="0" b="7620"/>
            <wp:docPr id="3" name="Picture 2" descr="CSDElogo_vertical_black"/>
            <wp:cNvGraphicFramePr/>
            <a:graphic xmlns:a="http://schemas.openxmlformats.org/drawingml/2006/main">
              <a:graphicData uri="http://schemas.openxmlformats.org/drawingml/2006/picture">
                <pic:pic xmlns:pic="http://schemas.openxmlformats.org/drawingml/2006/picture">
                  <pic:nvPicPr>
                    <pic:cNvPr id="3" name="Picture 2" descr="CSDElogo_vertical_blac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2430780"/>
                    </a:xfrm>
                    <a:prstGeom prst="rect">
                      <a:avLst/>
                    </a:prstGeom>
                    <a:noFill/>
                    <a:ln>
                      <a:noFill/>
                    </a:ln>
                  </pic:spPr>
                </pic:pic>
              </a:graphicData>
            </a:graphic>
          </wp:inline>
        </w:drawing>
      </w:r>
    </w:p>
    <w:p w14:paraId="7DF82FD7" w14:textId="77777777" w:rsidR="006A694B" w:rsidRDefault="006A694B" w:rsidP="006A694B">
      <w:pPr>
        <w:jc w:val="center"/>
        <w:rPr>
          <w:b/>
          <w:sz w:val="40"/>
          <w:szCs w:val="40"/>
        </w:rPr>
      </w:pPr>
    </w:p>
    <w:p w14:paraId="659979AE" w14:textId="72E0DBB5" w:rsidR="006A694B" w:rsidRPr="005B4AAC" w:rsidRDefault="006A694B" w:rsidP="00C3141E">
      <w:pPr>
        <w:pStyle w:val="BodyText"/>
        <w:spacing w:before="167"/>
        <w:ind w:left="280"/>
        <w:rPr>
          <w:rFonts w:asciiTheme="majorHAnsi" w:hAnsiTheme="majorHAnsi" w:cstheme="majorHAnsi"/>
          <w:sz w:val="20"/>
        </w:rPr>
      </w:pPr>
      <w:r w:rsidRPr="005B4AAC">
        <w:rPr>
          <w:rFonts w:asciiTheme="majorHAnsi" w:hAnsiTheme="majorHAnsi" w:cstheme="majorHAnsi"/>
        </w:rPr>
        <w:t>PURPOSE: provide universal, free access to h</w:t>
      </w:r>
      <w:r w:rsidR="00C3141E" w:rsidRPr="005B4AAC">
        <w:rPr>
          <w:rFonts w:asciiTheme="majorHAnsi" w:hAnsiTheme="majorHAnsi" w:cstheme="majorHAnsi"/>
        </w:rPr>
        <w:t xml:space="preserve">igh quality, high impact online </w:t>
      </w:r>
      <w:r w:rsidRPr="005B4AAC">
        <w:rPr>
          <w:rFonts w:asciiTheme="majorHAnsi" w:hAnsiTheme="majorHAnsi" w:cstheme="majorHAnsi"/>
        </w:rPr>
        <w:t>instructional resources and curr</w:t>
      </w:r>
      <w:r w:rsidR="00C3141E" w:rsidRPr="005B4AAC">
        <w:rPr>
          <w:rFonts w:asciiTheme="majorHAnsi" w:hAnsiTheme="majorHAnsi" w:cstheme="majorHAnsi"/>
        </w:rPr>
        <w:t>icula to support all districts.</w:t>
      </w:r>
    </w:p>
    <w:p w14:paraId="4BDE02F1" w14:textId="77777777" w:rsidR="006A694B" w:rsidRPr="005B4AAC" w:rsidRDefault="006A694B" w:rsidP="006A694B">
      <w:pPr>
        <w:pStyle w:val="BodyText"/>
        <w:rPr>
          <w:rFonts w:asciiTheme="majorHAnsi" w:hAnsiTheme="majorHAnsi" w:cstheme="majorHAnsi"/>
          <w:sz w:val="20"/>
        </w:rPr>
      </w:pPr>
    </w:p>
    <w:p w14:paraId="1F23C59F" w14:textId="77777777" w:rsidR="006A694B" w:rsidRPr="005B4AAC" w:rsidRDefault="006A694B" w:rsidP="006A694B">
      <w:pPr>
        <w:pStyle w:val="BodyText"/>
        <w:rPr>
          <w:rFonts w:asciiTheme="majorHAnsi" w:hAnsiTheme="majorHAnsi" w:cstheme="majorHAnsi"/>
          <w:sz w:val="20"/>
        </w:rPr>
      </w:pPr>
    </w:p>
    <w:p w14:paraId="3A613815" w14:textId="77777777" w:rsidR="006A694B" w:rsidRPr="005B4AAC" w:rsidRDefault="006A694B" w:rsidP="006A694B">
      <w:pPr>
        <w:rPr>
          <w:rFonts w:asciiTheme="majorHAnsi" w:hAnsiTheme="majorHAnsi" w:cstheme="majorHAnsi"/>
          <w:b/>
          <w:sz w:val="40"/>
          <w:szCs w:val="40"/>
        </w:rPr>
      </w:pPr>
    </w:p>
    <w:p w14:paraId="3EB156DE" w14:textId="77777777" w:rsidR="006A694B" w:rsidRPr="005B4AAC" w:rsidRDefault="006A694B" w:rsidP="006A694B">
      <w:pPr>
        <w:jc w:val="center"/>
        <w:rPr>
          <w:rFonts w:asciiTheme="majorHAnsi" w:hAnsiTheme="majorHAnsi" w:cstheme="majorHAnsi"/>
          <w:b/>
        </w:rPr>
      </w:pPr>
      <w:r w:rsidRPr="005B4AAC">
        <w:rPr>
          <w:rFonts w:asciiTheme="majorHAnsi" w:hAnsiTheme="majorHAnsi" w:cstheme="majorHAnsi"/>
          <w:b/>
        </w:rPr>
        <w:t>CONNECTICUT STATE DEPARTMENT OF EDUCATION</w:t>
      </w:r>
    </w:p>
    <w:p w14:paraId="345E694D" w14:textId="7C1E91EE" w:rsidR="006A694B" w:rsidRPr="005B4AAC" w:rsidRDefault="00C3141E" w:rsidP="006A694B">
      <w:pPr>
        <w:jc w:val="center"/>
        <w:rPr>
          <w:rFonts w:asciiTheme="majorHAnsi" w:hAnsiTheme="majorHAnsi" w:cstheme="majorHAnsi"/>
          <w:b/>
        </w:rPr>
      </w:pPr>
      <w:r w:rsidRPr="005B4AAC">
        <w:rPr>
          <w:rFonts w:asciiTheme="majorHAnsi" w:hAnsiTheme="majorHAnsi" w:cstheme="majorHAnsi"/>
          <w:b/>
        </w:rPr>
        <w:t>Academic Office</w:t>
      </w:r>
    </w:p>
    <w:p w14:paraId="24FA82F8" w14:textId="77777777" w:rsidR="006A694B" w:rsidRPr="005B4AAC" w:rsidRDefault="006A694B" w:rsidP="006A694B">
      <w:pPr>
        <w:jc w:val="center"/>
        <w:rPr>
          <w:rFonts w:asciiTheme="majorHAnsi" w:hAnsiTheme="majorHAnsi" w:cstheme="majorHAnsi"/>
          <w:b/>
        </w:rPr>
      </w:pPr>
      <w:r w:rsidRPr="005B4AAC">
        <w:rPr>
          <w:rFonts w:asciiTheme="majorHAnsi" w:hAnsiTheme="majorHAnsi" w:cstheme="majorHAnsi"/>
          <w:b/>
        </w:rPr>
        <w:t>450 Columbus Boulevard</w:t>
      </w:r>
    </w:p>
    <w:p w14:paraId="397F2F53" w14:textId="77777777" w:rsidR="006A694B" w:rsidRPr="005B4AAC" w:rsidRDefault="006A694B" w:rsidP="006A694B">
      <w:pPr>
        <w:jc w:val="center"/>
        <w:rPr>
          <w:rFonts w:asciiTheme="majorHAnsi" w:hAnsiTheme="majorHAnsi" w:cstheme="majorHAnsi"/>
          <w:b/>
        </w:rPr>
      </w:pPr>
      <w:r w:rsidRPr="005B4AAC">
        <w:rPr>
          <w:rFonts w:asciiTheme="majorHAnsi" w:hAnsiTheme="majorHAnsi" w:cstheme="majorHAnsi"/>
          <w:b/>
        </w:rPr>
        <w:t>Hartford, CT 06103-1841</w:t>
      </w:r>
    </w:p>
    <w:p w14:paraId="5F4744B7" w14:textId="77777777" w:rsidR="006A694B" w:rsidRPr="005B4AAC" w:rsidRDefault="006A694B" w:rsidP="006A694B">
      <w:pPr>
        <w:jc w:val="center"/>
        <w:rPr>
          <w:rFonts w:asciiTheme="majorHAnsi" w:hAnsiTheme="majorHAnsi" w:cstheme="majorHAnsi"/>
          <w:b/>
        </w:rPr>
      </w:pPr>
    </w:p>
    <w:p w14:paraId="4C23F7D9" w14:textId="77777777" w:rsidR="006A694B" w:rsidRPr="005B4AAC" w:rsidRDefault="006A694B" w:rsidP="006A694B">
      <w:pPr>
        <w:jc w:val="center"/>
        <w:rPr>
          <w:rFonts w:asciiTheme="majorHAnsi" w:hAnsiTheme="majorHAnsi" w:cstheme="majorHAnsi"/>
          <w:b/>
        </w:rPr>
      </w:pPr>
    </w:p>
    <w:tbl>
      <w:tblPr>
        <w:tblW w:w="0" w:type="auto"/>
        <w:tblInd w:w="139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68"/>
        <w:gridCol w:w="4326"/>
      </w:tblGrid>
      <w:tr w:rsidR="006A694B" w:rsidRPr="005B4AAC" w14:paraId="2B30D883" w14:textId="77777777" w:rsidTr="006A694B">
        <w:trPr>
          <w:trHeight w:hRule="exact" w:val="266"/>
        </w:trPr>
        <w:tc>
          <w:tcPr>
            <w:tcW w:w="2568" w:type="dxa"/>
          </w:tcPr>
          <w:p w14:paraId="1AE811BB" w14:textId="77777777" w:rsidR="006A694B" w:rsidRPr="005B4AAC" w:rsidRDefault="006A694B" w:rsidP="006A694B">
            <w:pPr>
              <w:pStyle w:val="TableParagraph"/>
              <w:spacing w:line="244" w:lineRule="exact"/>
              <w:rPr>
                <w:rFonts w:asciiTheme="majorHAnsi" w:hAnsiTheme="majorHAnsi" w:cstheme="majorHAnsi"/>
                <w:b/>
                <w:sz w:val="24"/>
              </w:rPr>
            </w:pPr>
            <w:r w:rsidRPr="005B4AAC">
              <w:rPr>
                <w:rFonts w:asciiTheme="majorHAnsi" w:hAnsiTheme="majorHAnsi" w:cstheme="majorHAnsi"/>
                <w:b/>
                <w:sz w:val="24"/>
              </w:rPr>
              <w:lastRenderedPageBreak/>
              <w:t>Department Contact:</w:t>
            </w:r>
          </w:p>
        </w:tc>
        <w:tc>
          <w:tcPr>
            <w:tcW w:w="4326" w:type="dxa"/>
          </w:tcPr>
          <w:p w14:paraId="53FCFADD" w14:textId="77777777" w:rsidR="006A694B" w:rsidRPr="005B4AAC" w:rsidRDefault="006A694B" w:rsidP="006A694B">
            <w:pPr>
              <w:pStyle w:val="TableParagraph"/>
              <w:spacing w:line="244" w:lineRule="exact"/>
              <w:ind w:left="260"/>
              <w:rPr>
                <w:rFonts w:asciiTheme="majorHAnsi" w:hAnsiTheme="majorHAnsi" w:cstheme="majorHAnsi"/>
                <w:b/>
                <w:sz w:val="24"/>
              </w:rPr>
            </w:pPr>
            <w:r w:rsidRPr="005B4AAC">
              <w:rPr>
                <w:rFonts w:asciiTheme="majorHAnsi" w:hAnsiTheme="majorHAnsi" w:cstheme="majorHAnsi"/>
                <w:b/>
                <w:sz w:val="24"/>
              </w:rPr>
              <w:t>Irene Parisi</w:t>
            </w:r>
          </w:p>
        </w:tc>
      </w:tr>
      <w:tr w:rsidR="006A694B" w:rsidRPr="005B4AAC" w14:paraId="5DA65528" w14:textId="77777777" w:rsidTr="006A694B">
        <w:trPr>
          <w:trHeight w:hRule="exact" w:val="293"/>
        </w:trPr>
        <w:tc>
          <w:tcPr>
            <w:tcW w:w="2568" w:type="dxa"/>
          </w:tcPr>
          <w:p w14:paraId="0BEEE678" w14:textId="77777777" w:rsidR="006A694B" w:rsidRPr="005B4AAC" w:rsidRDefault="006A694B" w:rsidP="006A694B">
            <w:pPr>
              <w:pStyle w:val="TableParagraph"/>
              <w:spacing w:line="271" w:lineRule="exact"/>
              <w:rPr>
                <w:rFonts w:asciiTheme="majorHAnsi" w:hAnsiTheme="majorHAnsi" w:cstheme="majorHAnsi"/>
                <w:b/>
                <w:sz w:val="24"/>
              </w:rPr>
            </w:pPr>
            <w:r w:rsidRPr="005B4AAC">
              <w:rPr>
                <w:rFonts w:asciiTheme="majorHAnsi" w:hAnsiTheme="majorHAnsi" w:cstheme="majorHAnsi"/>
                <w:b/>
                <w:sz w:val="24"/>
              </w:rPr>
              <w:t>Date Issued:</w:t>
            </w:r>
          </w:p>
        </w:tc>
        <w:tc>
          <w:tcPr>
            <w:tcW w:w="4326" w:type="dxa"/>
          </w:tcPr>
          <w:p w14:paraId="670C4B01" w14:textId="49638AFD" w:rsidR="006A694B" w:rsidRPr="005B4AAC" w:rsidRDefault="006A694B" w:rsidP="006A694B">
            <w:pPr>
              <w:pStyle w:val="TableParagraph"/>
              <w:spacing w:line="271" w:lineRule="exact"/>
              <w:ind w:left="260"/>
              <w:rPr>
                <w:rFonts w:asciiTheme="majorHAnsi" w:hAnsiTheme="majorHAnsi" w:cstheme="majorHAnsi"/>
                <w:b/>
                <w:sz w:val="24"/>
              </w:rPr>
            </w:pPr>
            <w:r w:rsidRPr="005B4AAC">
              <w:rPr>
                <w:rFonts w:asciiTheme="majorHAnsi" w:hAnsiTheme="majorHAnsi" w:cstheme="majorHAnsi"/>
                <w:b/>
                <w:sz w:val="24"/>
              </w:rPr>
              <w:t>A</w:t>
            </w:r>
            <w:r w:rsidR="006B3A52">
              <w:rPr>
                <w:rFonts w:asciiTheme="majorHAnsi" w:hAnsiTheme="majorHAnsi" w:cstheme="majorHAnsi"/>
                <w:b/>
                <w:sz w:val="24"/>
              </w:rPr>
              <w:t xml:space="preserve">ugust 28, </w:t>
            </w:r>
            <w:r w:rsidRPr="005B4AAC">
              <w:rPr>
                <w:rFonts w:asciiTheme="majorHAnsi" w:hAnsiTheme="majorHAnsi" w:cstheme="majorHAnsi"/>
                <w:b/>
                <w:sz w:val="24"/>
              </w:rPr>
              <w:t>2020</w:t>
            </w:r>
          </w:p>
        </w:tc>
      </w:tr>
      <w:tr w:rsidR="006A694B" w:rsidRPr="005B4AAC" w14:paraId="5A00E306" w14:textId="77777777" w:rsidTr="006A694B">
        <w:trPr>
          <w:trHeight w:hRule="exact" w:val="266"/>
        </w:trPr>
        <w:tc>
          <w:tcPr>
            <w:tcW w:w="2568" w:type="dxa"/>
          </w:tcPr>
          <w:p w14:paraId="511DB9AB" w14:textId="77777777" w:rsidR="006A694B" w:rsidRPr="005B4AAC" w:rsidRDefault="006A694B" w:rsidP="006A694B">
            <w:pPr>
              <w:pStyle w:val="TableParagraph"/>
              <w:spacing w:line="271" w:lineRule="exact"/>
              <w:rPr>
                <w:rFonts w:asciiTheme="majorHAnsi" w:hAnsiTheme="majorHAnsi" w:cstheme="majorHAnsi"/>
                <w:b/>
                <w:sz w:val="24"/>
              </w:rPr>
            </w:pPr>
            <w:r w:rsidRPr="005B4AAC">
              <w:rPr>
                <w:rFonts w:asciiTheme="majorHAnsi" w:hAnsiTheme="majorHAnsi" w:cstheme="majorHAnsi"/>
                <w:b/>
                <w:sz w:val="24"/>
              </w:rPr>
              <w:t>Due Date:</w:t>
            </w:r>
          </w:p>
        </w:tc>
        <w:tc>
          <w:tcPr>
            <w:tcW w:w="4326" w:type="dxa"/>
          </w:tcPr>
          <w:p w14:paraId="7C68C2AA" w14:textId="705D8D17" w:rsidR="006A694B" w:rsidRPr="005B4AAC" w:rsidRDefault="006A694B" w:rsidP="006A694B">
            <w:pPr>
              <w:pStyle w:val="TableParagraph"/>
              <w:spacing w:line="271" w:lineRule="exact"/>
              <w:ind w:left="260"/>
              <w:rPr>
                <w:rFonts w:asciiTheme="majorHAnsi" w:hAnsiTheme="majorHAnsi" w:cstheme="majorHAnsi"/>
                <w:b/>
                <w:sz w:val="24"/>
              </w:rPr>
            </w:pPr>
            <w:r w:rsidRPr="005B4AAC">
              <w:rPr>
                <w:rFonts w:asciiTheme="majorHAnsi" w:hAnsiTheme="majorHAnsi" w:cstheme="majorHAnsi"/>
                <w:b/>
                <w:sz w:val="24"/>
              </w:rPr>
              <w:t>S</w:t>
            </w:r>
            <w:r w:rsidR="00342178">
              <w:rPr>
                <w:rFonts w:asciiTheme="majorHAnsi" w:hAnsiTheme="majorHAnsi" w:cstheme="majorHAnsi"/>
                <w:b/>
                <w:sz w:val="24"/>
              </w:rPr>
              <w:t>eptember 28</w:t>
            </w:r>
            <w:r w:rsidRPr="005B4AAC">
              <w:rPr>
                <w:rFonts w:asciiTheme="majorHAnsi" w:hAnsiTheme="majorHAnsi" w:cstheme="majorHAnsi"/>
                <w:b/>
                <w:sz w:val="24"/>
              </w:rPr>
              <w:t>, 2020</w:t>
            </w:r>
          </w:p>
        </w:tc>
      </w:tr>
    </w:tbl>
    <w:p w14:paraId="6F125357" w14:textId="77777777" w:rsidR="006A694B" w:rsidRPr="005B4AAC" w:rsidRDefault="006A694B" w:rsidP="006A694B">
      <w:pPr>
        <w:jc w:val="center"/>
        <w:rPr>
          <w:rFonts w:asciiTheme="majorHAnsi" w:hAnsiTheme="majorHAnsi" w:cstheme="majorHAnsi"/>
          <w:b/>
          <w:sz w:val="40"/>
          <w:szCs w:val="40"/>
        </w:rPr>
      </w:pPr>
    </w:p>
    <w:p w14:paraId="2D141B9B" w14:textId="77777777" w:rsidR="006A694B" w:rsidRDefault="006A694B" w:rsidP="006A694B"/>
    <w:p w14:paraId="7773CB78" w14:textId="77777777" w:rsidR="006A694B" w:rsidRDefault="006A694B" w:rsidP="006A694B">
      <w:pPr>
        <w:jc w:val="center"/>
        <w:rPr>
          <w:b/>
          <w:sz w:val="40"/>
          <w:szCs w:val="40"/>
        </w:rPr>
      </w:pPr>
    </w:p>
    <w:p w14:paraId="1AF0F88B" w14:textId="77777777" w:rsidR="006A694B" w:rsidRDefault="006A694B">
      <w:pPr>
        <w:rPr>
          <w:b/>
          <w:sz w:val="40"/>
          <w:szCs w:val="40"/>
        </w:rPr>
      </w:pPr>
      <w:r>
        <w:rPr>
          <w:b/>
          <w:sz w:val="40"/>
          <w:szCs w:val="40"/>
        </w:rPr>
        <w:br w:type="page"/>
      </w:r>
    </w:p>
    <w:p w14:paraId="3051A358" w14:textId="04E3318F" w:rsidR="006A694B" w:rsidRPr="005B4AAC" w:rsidRDefault="006A694B" w:rsidP="006A694B">
      <w:pPr>
        <w:jc w:val="center"/>
        <w:rPr>
          <w:rFonts w:asciiTheme="majorHAnsi" w:hAnsiTheme="majorHAnsi" w:cstheme="majorHAnsi"/>
          <w:sz w:val="40"/>
          <w:szCs w:val="40"/>
          <w:highlight w:val="yellow"/>
        </w:rPr>
      </w:pPr>
      <w:r w:rsidRPr="005B4AAC">
        <w:rPr>
          <w:rFonts w:asciiTheme="majorHAnsi" w:hAnsiTheme="majorHAnsi" w:cstheme="majorHAnsi"/>
          <w:b/>
          <w:sz w:val="40"/>
          <w:szCs w:val="40"/>
        </w:rPr>
        <w:lastRenderedPageBreak/>
        <w:t>CONNECTICUT STATE DEPARTMENT OF EDUCATION</w:t>
      </w:r>
    </w:p>
    <w:p w14:paraId="46F43E69" w14:textId="77777777" w:rsidR="006A694B" w:rsidRPr="005B4AAC" w:rsidRDefault="006A694B" w:rsidP="006A694B">
      <w:pPr>
        <w:jc w:val="center"/>
        <w:rPr>
          <w:rFonts w:asciiTheme="majorHAnsi" w:hAnsiTheme="majorHAnsi" w:cstheme="majorHAnsi"/>
          <w:sz w:val="28"/>
          <w:szCs w:val="28"/>
        </w:rPr>
      </w:pPr>
    </w:p>
    <w:p w14:paraId="230B1B03" w14:textId="77777777" w:rsidR="006A694B" w:rsidRPr="005B4AAC" w:rsidRDefault="006A694B" w:rsidP="006A694B">
      <w:pPr>
        <w:jc w:val="center"/>
        <w:rPr>
          <w:rFonts w:asciiTheme="majorHAnsi" w:hAnsiTheme="majorHAnsi" w:cstheme="majorHAnsi"/>
          <w:sz w:val="40"/>
          <w:szCs w:val="40"/>
        </w:rPr>
      </w:pPr>
      <w:r w:rsidRPr="005B4AAC">
        <w:rPr>
          <w:rFonts w:asciiTheme="majorHAnsi" w:hAnsiTheme="majorHAnsi" w:cstheme="majorHAnsi"/>
          <w:sz w:val="40"/>
          <w:szCs w:val="40"/>
        </w:rPr>
        <w:t>Dr. Miguel A. Cardona</w:t>
      </w:r>
    </w:p>
    <w:p w14:paraId="7C1805E6" w14:textId="77777777" w:rsidR="006A694B" w:rsidRPr="005B4AAC" w:rsidRDefault="006A694B" w:rsidP="006A694B">
      <w:pPr>
        <w:jc w:val="center"/>
        <w:rPr>
          <w:rFonts w:asciiTheme="majorHAnsi" w:hAnsiTheme="majorHAnsi" w:cstheme="majorHAnsi"/>
          <w:sz w:val="40"/>
          <w:szCs w:val="40"/>
        </w:rPr>
      </w:pPr>
      <w:r w:rsidRPr="005B4AAC">
        <w:rPr>
          <w:rFonts w:asciiTheme="majorHAnsi" w:hAnsiTheme="majorHAnsi" w:cstheme="majorHAnsi"/>
          <w:sz w:val="40"/>
          <w:szCs w:val="40"/>
        </w:rPr>
        <w:t>Commissioner of Education</w:t>
      </w:r>
    </w:p>
    <w:p w14:paraId="40A73128" w14:textId="77777777" w:rsidR="006A694B" w:rsidRPr="005B4AAC" w:rsidRDefault="006A694B" w:rsidP="006A694B">
      <w:pPr>
        <w:jc w:val="center"/>
        <w:rPr>
          <w:rFonts w:asciiTheme="majorHAnsi" w:hAnsiTheme="majorHAnsi" w:cstheme="majorHAnsi"/>
          <w:sz w:val="40"/>
          <w:szCs w:val="40"/>
        </w:rPr>
      </w:pPr>
    </w:p>
    <w:p w14:paraId="7BFD9BA2" w14:textId="1835FAE8" w:rsidR="006A694B" w:rsidRPr="005848EC" w:rsidRDefault="005848EC" w:rsidP="005848EC">
      <w:pPr>
        <w:rPr>
          <w:rFonts w:asciiTheme="majorHAnsi" w:hAnsiTheme="majorHAnsi" w:cstheme="majorHAnsi"/>
          <w:color w:val="000000"/>
        </w:rPr>
      </w:pPr>
      <w:r w:rsidRPr="005848EC">
        <w:rPr>
          <w:rFonts w:asciiTheme="majorHAnsi" w:hAnsiTheme="majorHAnsi" w:cstheme="majorHAnsi"/>
          <w:color w:val="000000"/>
        </w:rPr>
        <w:t>The Connecticut State Department of Education is committed to a policy of affirmative action/equal opportunity for all qualified persons. The Connecticut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69E75405" w14:textId="77777777" w:rsidR="005848EC" w:rsidRPr="005B4AAC" w:rsidRDefault="005848EC" w:rsidP="005504BB">
      <w:pPr>
        <w:ind w:left="720"/>
        <w:jc w:val="both"/>
        <w:rPr>
          <w:rFonts w:asciiTheme="majorHAnsi" w:eastAsia="Calibri" w:hAnsiTheme="majorHAnsi" w:cstheme="majorHAnsi"/>
          <w:b/>
        </w:rPr>
      </w:pPr>
    </w:p>
    <w:p w14:paraId="4B488784" w14:textId="77777777" w:rsidR="006A694B" w:rsidRPr="005B4AAC" w:rsidRDefault="006A694B" w:rsidP="007B1C23">
      <w:pPr>
        <w:rPr>
          <w:rFonts w:asciiTheme="majorHAnsi" w:eastAsia="Calibri" w:hAnsiTheme="majorHAnsi" w:cstheme="majorHAnsi"/>
        </w:rPr>
      </w:pPr>
      <w:r w:rsidRPr="005B4AAC">
        <w:rPr>
          <w:rFonts w:asciiTheme="majorHAnsi" w:eastAsia="Calibri" w:hAnsiTheme="majorHAnsi" w:cstheme="majorHAnsi"/>
        </w:rPr>
        <w:t>Inquiries regarding the Connecticut State Department of Education’s nondiscrimination policies should be directed to:</w:t>
      </w:r>
    </w:p>
    <w:p w14:paraId="3883C1EC" w14:textId="77777777" w:rsidR="006A694B" w:rsidRPr="005B4AAC" w:rsidRDefault="006A694B" w:rsidP="006A694B">
      <w:pPr>
        <w:jc w:val="both"/>
        <w:rPr>
          <w:rFonts w:asciiTheme="majorHAnsi" w:eastAsia="Calibri" w:hAnsiTheme="majorHAnsi" w:cstheme="majorHAnsi"/>
        </w:rPr>
      </w:pPr>
    </w:p>
    <w:p w14:paraId="31B354F3" w14:textId="77777777" w:rsidR="006A694B" w:rsidRPr="005B4AAC" w:rsidRDefault="006A694B" w:rsidP="006A694B">
      <w:pPr>
        <w:jc w:val="center"/>
        <w:rPr>
          <w:rFonts w:asciiTheme="majorHAnsi" w:eastAsia="Calibri" w:hAnsiTheme="majorHAnsi" w:cstheme="majorHAnsi"/>
        </w:rPr>
      </w:pPr>
      <w:r w:rsidRPr="005B4AAC">
        <w:rPr>
          <w:rFonts w:asciiTheme="majorHAnsi" w:eastAsia="Calibri" w:hAnsiTheme="majorHAnsi" w:cstheme="majorHAnsi"/>
        </w:rPr>
        <w:t>Levy Gillespie</w:t>
      </w:r>
    </w:p>
    <w:p w14:paraId="47CEBC6D" w14:textId="77777777" w:rsidR="006A694B" w:rsidRPr="005B4AAC" w:rsidRDefault="006A694B" w:rsidP="006A694B">
      <w:pPr>
        <w:jc w:val="center"/>
        <w:rPr>
          <w:rFonts w:asciiTheme="majorHAnsi" w:eastAsia="Calibri" w:hAnsiTheme="majorHAnsi" w:cstheme="majorHAnsi"/>
        </w:rPr>
      </w:pPr>
      <w:r w:rsidRPr="005B4AAC">
        <w:rPr>
          <w:rFonts w:asciiTheme="majorHAnsi" w:eastAsia="Calibri" w:hAnsiTheme="majorHAnsi" w:cstheme="majorHAnsi"/>
        </w:rPr>
        <w:t>Equal Employment Opportunity Director/Americans with Disabilities Coordinator (ADA)</w:t>
      </w:r>
    </w:p>
    <w:p w14:paraId="611F8CBE" w14:textId="77777777" w:rsidR="006A694B" w:rsidRPr="005B4AAC" w:rsidRDefault="006A694B" w:rsidP="006A694B">
      <w:pPr>
        <w:jc w:val="center"/>
        <w:rPr>
          <w:rFonts w:asciiTheme="majorHAnsi" w:eastAsia="Calibri" w:hAnsiTheme="majorHAnsi" w:cstheme="majorHAnsi"/>
        </w:rPr>
      </w:pPr>
      <w:r w:rsidRPr="005B4AAC">
        <w:rPr>
          <w:rFonts w:asciiTheme="majorHAnsi" w:eastAsia="Calibri" w:hAnsiTheme="majorHAnsi" w:cstheme="majorHAnsi"/>
        </w:rPr>
        <w:t>Connecticut State Department of Education</w:t>
      </w:r>
    </w:p>
    <w:p w14:paraId="12674B7D" w14:textId="40195BAA" w:rsidR="006A694B" w:rsidRPr="005B4AAC" w:rsidRDefault="006A694B" w:rsidP="005848EC">
      <w:pPr>
        <w:jc w:val="center"/>
        <w:rPr>
          <w:rFonts w:asciiTheme="majorHAnsi" w:eastAsia="Calibri" w:hAnsiTheme="majorHAnsi" w:cstheme="majorHAnsi"/>
        </w:rPr>
      </w:pPr>
      <w:r w:rsidRPr="005B4AAC">
        <w:rPr>
          <w:rFonts w:asciiTheme="majorHAnsi" w:eastAsia="Calibri" w:hAnsiTheme="majorHAnsi" w:cstheme="majorHAnsi"/>
        </w:rPr>
        <w:t>4</w:t>
      </w:r>
      <w:r w:rsidR="005848EC">
        <w:rPr>
          <w:rFonts w:asciiTheme="majorHAnsi" w:eastAsia="Calibri" w:hAnsiTheme="majorHAnsi" w:cstheme="majorHAnsi"/>
        </w:rPr>
        <w:t>50 Columbus Boulevard, Suite 505</w:t>
      </w:r>
    </w:p>
    <w:p w14:paraId="1FC7B48F" w14:textId="77777777" w:rsidR="006A694B" w:rsidRPr="005B4AAC" w:rsidRDefault="006A694B" w:rsidP="006A694B">
      <w:pPr>
        <w:jc w:val="center"/>
        <w:rPr>
          <w:rFonts w:asciiTheme="majorHAnsi" w:eastAsia="Calibri" w:hAnsiTheme="majorHAnsi" w:cstheme="majorHAnsi"/>
        </w:rPr>
      </w:pPr>
      <w:r w:rsidRPr="005B4AAC">
        <w:rPr>
          <w:rFonts w:asciiTheme="majorHAnsi" w:eastAsia="Calibri" w:hAnsiTheme="majorHAnsi" w:cstheme="majorHAnsi"/>
        </w:rPr>
        <w:t>Hartford, CT 06103-1841</w:t>
      </w:r>
    </w:p>
    <w:p w14:paraId="4B6683A0" w14:textId="77777777" w:rsidR="006A694B" w:rsidRPr="005B4AAC" w:rsidRDefault="006A694B" w:rsidP="006A694B">
      <w:pPr>
        <w:jc w:val="center"/>
        <w:rPr>
          <w:rFonts w:asciiTheme="majorHAnsi" w:eastAsia="Calibri" w:hAnsiTheme="majorHAnsi" w:cstheme="majorHAnsi"/>
        </w:rPr>
      </w:pPr>
      <w:r w:rsidRPr="005B4AAC">
        <w:rPr>
          <w:rFonts w:asciiTheme="majorHAnsi" w:eastAsia="Calibri" w:hAnsiTheme="majorHAnsi" w:cstheme="majorHAnsi"/>
        </w:rPr>
        <w:t>860-807-2071</w:t>
      </w:r>
    </w:p>
    <w:p w14:paraId="36D47B60" w14:textId="77777777" w:rsidR="006A694B" w:rsidRPr="005B4AAC" w:rsidRDefault="00A7750C" w:rsidP="006A694B">
      <w:pPr>
        <w:jc w:val="center"/>
        <w:rPr>
          <w:rFonts w:asciiTheme="majorHAnsi" w:eastAsia="Calibri" w:hAnsiTheme="majorHAnsi" w:cstheme="majorHAnsi"/>
        </w:rPr>
      </w:pPr>
      <w:hyperlink r:id="rId9" w:history="1">
        <w:r w:rsidR="006A694B" w:rsidRPr="005B4AAC">
          <w:rPr>
            <w:rFonts w:asciiTheme="majorHAnsi" w:eastAsia="Calibri" w:hAnsiTheme="majorHAnsi" w:cstheme="majorHAnsi"/>
            <w:color w:val="0563C1"/>
            <w:u w:val="single"/>
          </w:rPr>
          <w:t>Levy.gillespie@ct.gov</w:t>
        </w:r>
      </w:hyperlink>
    </w:p>
    <w:p w14:paraId="108DDB15" w14:textId="77777777" w:rsidR="006A694B" w:rsidRPr="005B4AAC" w:rsidRDefault="006A694B" w:rsidP="006A694B">
      <w:pPr>
        <w:jc w:val="center"/>
        <w:rPr>
          <w:rFonts w:asciiTheme="majorHAnsi" w:hAnsiTheme="majorHAnsi" w:cstheme="majorHAnsi"/>
          <w:sz w:val="40"/>
          <w:szCs w:val="40"/>
        </w:rPr>
      </w:pPr>
    </w:p>
    <w:p w14:paraId="5FEBC291" w14:textId="77777777" w:rsidR="00C3141E" w:rsidRDefault="006A694B" w:rsidP="00C3141E">
      <w:pPr>
        <w:pStyle w:val="BodyText"/>
        <w:spacing w:before="3"/>
        <w:rPr>
          <w:sz w:val="16"/>
        </w:rPr>
      </w:pPr>
      <w:r>
        <w:rPr>
          <w:rFonts w:asciiTheme="majorHAnsi" w:eastAsia="Arial" w:hAnsiTheme="majorHAnsi" w:cstheme="majorHAnsi"/>
          <w:b w:val="0"/>
          <w:color w:val="000000"/>
        </w:rPr>
        <w:br w:type="page"/>
      </w:r>
    </w:p>
    <w:sdt>
      <w:sdtPr>
        <w:rPr>
          <w:rFonts w:ascii="Times New Roman" w:eastAsia="Times New Roman" w:hAnsi="Times New Roman" w:cs="Times New Roman"/>
          <w:color w:val="auto"/>
          <w:sz w:val="24"/>
          <w:szCs w:val="24"/>
        </w:rPr>
        <w:id w:val="999006957"/>
        <w:docPartObj>
          <w:docPartGallery w:val="Table of Contents"/>
          <w:docPartUnique/>
        </w:docPartObj>
      </w:sdtPr>
      <w:sdtEndPr>
        <w:rPr>
          <w:b/>
          <w:bCs/>
          <w:noProof/>
        </w:rPr>
      </w:sdtEndPr>
      <w:sdtContent>
        <w:p w14:paraId="7062B1A3" w14:textId="4C6019AE" w:rsidR="00712D49" w:rsidRDefault="00712D49">
          <w:pPr>
            <w:pStyle w:val="TOCHeading"/>
          </w:pPr>
          <w:r>
            <w:t>Table of Contents</w:t>
          </w:r>
        </w:p>
        <w:p w14:paraId="12BD1CF4" w14:textId="1581B927"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Background" w:history="1">
            <w:r w:rsidR="005848EC" w:rsidRPr="006B3A52">
              <w:rPr>
                <w:rStyle w:val="Hyperlink"/>
              </w:rPr>
              <w:t>Background</w:t>
            </w:r>
          </w:hyperlink>
          <w:r w:rsidR="005848EC" w:rsidRPr="005848EC">
            <w:t xml:space="preserve"> </w:t>
          </w:r>
          <w:r w:rsidR="00712D49">
            <w:fldChar w:fldCharType="begin"/>
          </w:r>
          <w:r w:rsidR="00712D49">
            <w:instrText xml:space="preserve"> TOC \o "1-3" \h \z \u </w:instrText>
          </w:r>
          <w:r w:rsidR="00712D49">
            <w:fldChar w:fldCharType="separate"/>
          </w:r>
          <w:hyperlink w:anchor="_Toc48575572" w:history="1">
            <w:r w:rsidR="00F2617F">
              <w:rPr>
                <w:noProof/>
                <w:webHidden/>
              </w:rPr>
              <w:tab/>
            </w:r>
            <w:r w:rsidR="00F2617F">
              <w:rPr>
                <w:noProof/>
                <w:webHidden/>
              </w:rPr>
              <w:fldChar w:fldCharType="begin"/>
            </w:r>
            <w:r w:rsidR="00F2617F">
              <w:rPr>
                <w:noProof/>
                <w:webHidden/>
              </w:rPr>
              <w:instrText xml:space="preserve"> PAGEREF _Toc48575572 \h </w:instrText>
            </w:r>
            <w:r w:rsidR="00F2617F">
              <w:rPr>
                <w:noProof/>
                <w:webHidden/>
              </w:rPr>
            </w:r>
            <w:r w:rsidR="00F2617F">
              <w:rPr>
                <w:noProof/>
                <w:webHidden/>
              </w:rPr>
              <w:fldChar w:fldCharType="separate"/>
            </w:r>
            <w:r w:rsidR="00F2617F">
              <w:rPr>
                <w:noProof/>
                <w:webHidden/>
              </w:rPr>
              <w:t>4</w:t>
            </w:r>
            <w:r w:rsidR="00F2617F">
              <w:rPr>
                <w:noProof/>
                <w:webHidden/>
              </w:rPr>
              <w:fldChar w:fldCharType="end"/>
            </w:r>
          </w:hyperlink>
        </w:p>
        <w:p w14:paraId="7C0C7BA7" w14:textId="172B17DD" w:rsidR="00F2617F" w:rsidRDefault="005848EC">
          <w:pPr>
            <w:pStyle w:val="TOC1"/>
            <w:tabs>
              <w:tab w:val="right" w:leader="dot" w:pos="9350"/>
            </w:tabs>
            <w:rPr>
              <w:rFonts w:asciiTheme="minorHAnsi" w:eastAsiaTheme="minorEastAsia" w:hAnsiTheme="minorHAnsi" w:cstheme="minorBidi"/>
              <w:b w:val="0"/>
              <w:bCs w:val="0"/>
              <w:noProof/>
              <w:sz w:val="22"/>
              <w:szCs w:val="22"/>
            </w:rPr>
          </w:pPr>
          <w:r w:rsidRPr="005848EC">
            <w:rPr>
              <w:noProof/>
            </w:rPr>
            <w:t xml:space="preserve">Request for Proposals </w:t>
          </w:r>
          <w:hyperlink w:anchor="_Toc48575573" w:history="1">
            <w:r w:rsidR="00F2617F">
              <w:rPr>
                <w:noProof/>
                <w:webHidden/>
              </w:rPr>
              <w:tab/>
            </w:r>
            <w:r w:rsidR="00F2617F">
              <w:rPr>
                <w:noProof/>
                <w:webHidden/>
              </w:rPr>
              <w:fldChar w:fldCharType="begin"/>
            </w:r>
            <w:r w:rsidR="00F2617F">
              <w:rPr>
                <w:noProof/>
                <w:webHidden/>
              </w:rPr>
              <w:instrText xml:space="preserve"> PAGEREF _Toc48575573 \h </w:instrText>
            </w:r>
            <w:r w:rsidR="00F2617F">
              <w:rPr>
                <w:noProof/>
                <w:webHidden/>
              </w:rPr>
            </w:r>
            <w:r w:rsidR="00F2617F">
              <w:rPr>
                <w:noProof/>
                <w:webHidden/>
              </w:rPr>
              <w:fldChar w:fldCharType="separate"/>
            </w:r>
            <w:r w:rsidR="00F2617F">
              <w:rPr>
                <w:noProof/>
                <w:webHidden/>
              </w:rPr>
              <w:t>4</w:t>
            </w:r>
            <w:r w:rsidR="00F2617F">
              <w:rPr>
                <w:noProof/>
                <w:webHidden/>
              </w:rPr>
              <w:fldChar w:fldCharType="end"/>
            </w:r>
          </w:hyperlink>
        </w:p>
        <w:p w14:paraId="05F0ACA8" w14:textId="422913EC"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74" w:history="1">
            <w:r w:rsidR="00F2617F" w:rsidRPr="003610EF">
              <w:rPr>
                <w:rStyle w:val="Hyperlink"/>
                <w:rFonts w:asciiTheme="majorHAnsi" w:eastAsia="Arial" w:hAnsiTheme="majorHAnsi" w:cstheme="majorHAnsi"/>
                <w:noProof/>
                <w:color w:val="0000BF" w:themeColor="hyperlink" w:themeShade="BF"/>
              </w:rPr>
              <w:t>Scope of Services and Service Specifications</w:t>
            </w:r>
            <w:r w:rsidR="00F2617F">
              <w:rPr>
                <w:noProof/>
                <w:webHidden/>
              </w:rPr>
              <w:tab/>
            </w:r>
            <w:r w:rsidR="00F2617F">
              <w:rPr>
                <w:noProof/>
                <w:webHidden/>
              </w:rPr>
              <w:fldChar w:fldCharType="begin"/>
            </w:r>
            <w:r w:rsidR="00F2617F">
              <w:rPr>
                <w:noProof/>
                <w:webHidden/>
              </w:rPr>
              <w:instrText xml:space="preserve"> PAGEREF _Toc48575574 \h </w:instrText>
            </w:r>
            <w:r w:rsidR="00F2617F">
              <w:rPr>
                <w:noProof/>
                <w:webHidden/>
              </w:rPr>
            </w:r>
            <w:r w:rsidR="00F2617F">
              <w:rPr>
                <w:noProof/>
                <w:webHidden/>
              </w:rPr>
              <w:fldChar w:fldCharType="separate"/>
            </w:r>
            <w:r w:rsidR="00F2617F">
              <w:rPr>
                <w:noProof/>
                <w:webHidden/>
              </w:rPr>
              <w:t>4</w:t>
            </w:r>
            <w:r w:rsidR="00F2617F">
              <w:rPr>
                <w:noProof/>
                <w:webHidden/>
              </w:rPr>
              <w:fldChar w:fldCharType="end"/>
            </w:r>
          </w:hyperlink>
        </w:p>
        <w:p w14:paraId="7D1C6D96" w14:textId="3EDD81E4"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75" w:history="1">
            <w:r w:rsidR="00F2617F" w:rsidRPr="003610EF">
              <w:rPr>
                <w:rStyle w:val="Hyperlink"/>
                <w:rFonts w:asciiTheme="majorHAnsi" w:eastAsia="Arial" w:hAnsiTheme="majorHAnsi" w:cstheme="majorHAnsi"/>
                <w:noProof/>
                <w:color w:val="0000BF" w:themeColor="hyperlink" w:themeShade="BF"/>
              </w:rPr>
              <w:t>Technical Requirements</w:t>
            </w:r>
            <w:r w:rsidR="00F2617F">
              <w:rPr>
                <w:noProof/>
                <w:webHidden/>
              </w:rPr>
              <w:tab/>
            </w:r>
            <w:r w:rsidR="00F2617F">
              <w:rPr>
                <w:noProof/>
                <w:webHidden/>
              </w:rPr>
              <w:fldChar w:fldCharType="begin"/>
            </w:r>
            <w:r w:rsidR="00F2617F">
              <w:rPr>
                <w:noProof/>
                <w:webHidden/>
              </w:rPr>
              <w:instrText xml:space="preserve"> PAGEREF _Toc48575575 \h </w:instrText>
            </w:r>
            <w:r w:rsidR="00F2617F">
              <w:rPr>
                <w:noProof/>
                <w:webHidden/>
              </w:rPr>
            </w:r>
            <w:r w:rsidR="00F2617F">
              <w:rPr>
                <w:noProof/>
                <w:webHidden/>
              </w:rPr>
              <w:fldChar w:fldCharType="separate"/>
            </w:r>
            <w:r w:rsidR="00F2617F">
              <w:rPr>
                <w:noProof/>
                <w:webHidden/>
              </w:rPr>
              <w:t>8</w:t>
            </w:r>
            <w:r w:rsidR="00F2617F">
              <w:rPr>
                <w:noProof/>
                <w:webHidden/>
              </w:rPr>
              <w:fldChar w:fldCharType="end"/>
            </w:r>
          </w:hyperlink>
        </w:p>
        <w:p w14:paraId="46A51B69" w14:textId="2551CE36"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76" w:history="1">
            <w:r w:rsidR="00F2617F" w:rsidRPr="003610EF">
              <w:rPr>
                <w:rStyle w:val="Hyperlink"/>
                <w:noProof/>
                <w:color w:val="0000BF" w:themeColor="hyperlink" w:themeShade="BF"/>
              </w:rPr>
              <w:t>Minimum Qualifications</w:t>
            </w:r>
            <w:r w:rsidR="00F2617F">
              <w:rPr>
                <w:noProof/>
                <w:webHidden/>
              </w:rPr>
              <w:tab/>
            </w:r>
            <w:r w:rsidR="00F2617F">
              <w:rPr>
                <w:noProof/>
                <w:webHidden/>
              </w:rPr>
              <w:fldChar w:fldCharType="begin"/>
            </w:r>
            <w:r w:rsidR="00F2617F">
              <w:rPr>
                <w:noProof/>
                <w:webHidden/>
              </w:rPr>
              <w:instrText xml:space="preserve"> PAGEREF _Toc48575576 \h </w:instrText>
            </w:r>
            <w:r w:rsidR="00F2617F">
              <w:rPr>
                <w:noProof/>
                <w:webHidden/>
              </w:rPr>
            </w:r>
            <w:r w:rsidR="00F2617F">
              <w:rPr>
                <w:noProof/>
                <w:webHidden/>
              </w:rPr>
              <w:fldChar w:fldCharType="separate"/>
            </w:r>
            <w:r w:rsidR="00F2617F">
              <w:rPr>
                <w:noProof/>
                <w:webHidden/>
              </w:rPr>
              <w:t>11</w:t>
            </w:r>
            <w:r w:rsidR="00F2617F">
              <w:rPr>
                <w:noProof/>
                <w:webHidden/>
              </w:rPr>
              <w:fldChar w:fldCharType="end"/>
            </w:r>
          </w:hyperlink>
        </w:p>
        <w:p w14:paraId="4719782A" w14:textId="057BD4C8"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77" w:history="1">
            <w:r w:rsidR="00F2617F" w:rsidRPr="003610EF">
              <w:rPr>
                <w:rStyle w:val="Hyperlink"/>
                <w:noProof/>
                <w:color w:val="0000BF" w:themeColor="hyperlink" w:themeShade="BF"/>
              </w:rPr>
              <w:t>Work Plan</w:t>
            </w:r>
            <w:r w:rsidR="00F2617F">
              <w:rPr>
                <w:noProof/>
                <w:webHidden/>
              </w:rPr>
              <w:tab/>
            </w:r>
            <w:r w:rsidR="00F2617F">
              <w:rPr>
                <w:noProof/>
                <w:webHidden/>
              </w:rPr>
              <w:fldChar w:fldCharType="begin"/>
            </w:r>
            <w:r w:rsidR="00F2617F">
              <w:rPr>
                <w:noProof/>
                <w:webHidden/>
              </w:rPr>
              <w:instrText xml:space="preserve"> PAGEREF _Toc48575577 \h </w:instrText>
            </w:r>
            <w:r w:rsidR="00F2617F">
              <w:rPr>
                <w:noProof/>
                <w:webHidden/>
              </w:rPr>
            </w:r>
            <w:r w:rsidR="00F2617F">
              <w:rPr>
                <w:noProof/>
                <w:webHidden/>
              </w:rPr>
              <w:fldChar w:fldCharType="separate"/>
            </w:r>
            <w:r w:rsidR="00F2617F">
              <w:rPr>
                <w:noProof/>
                <w:webHidden/>
              </w:rPr>
              <w:t>11</w:t>
            </w:r>
            <w:r w:rsidR="00F2617F">
              <w:rPr>
                <w:noProof/>
                <w:webHidden/>
              </w:rPr>
              <w:fldChar w:fldCharType="end"/>
            </w:r>
          </w:hyperlink>
        </w:p>
        <w:p w14:paraId="3723C81D" w14:textId="21BA9C55"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78" w:history="1">
            <w:r w:rsidR="00F2617F" w:rsidRPr="003610EF">
              <w:rPr>
                <w:rStyle w:val="Hyperlink"/>
                <w:rFonts w:asciiTheme="majorHAnsi" w:eastAsia="Arial" w:hAnsiTheme="majorHAnsi" w:cstheme="majorHAnsi"/>
                <w:noProof/>
                <w:color w:val="0000BF" w:themeColor="hyperlink" w:themeShade="BF"/>
              </w:rPr>
              <w:t>Freedom of Information Act</w:t>
            </w:r>
            <w:r w:rsidR="00F2617F">
              <w:rPr>
                <w:noProof/>
                <w:webHidden/>
              </w:rPr>
              <w:tab/>
            </w:r>
            <w:r w:rsidR="00F2617F">
              <w:rPr>
                <w:noProof/>
                <w:webHidden/>
              </w:rPr>
              <w:fldChar w:fldCharType="begin"/>
            </w:r>
            <w:r w:rsidR="00F2617F">
              <w:rPr>
                <w:noProof/>
                <w:webHidden/>
              </w:rPr>
              <w:instrText xml:space="preserve"> PAGEREF _Toc48575578 \h </w:instrText>
            </w:r>
            <w:r w:rsidR="00F2617F">
              <w:rPr>
                <w:noProof/>
                <w:webHidden/>
              </w:rPr>
            </w:r>
            <w:r w:rsidR="00F2617F">
              <w:rPr>
                <w:noProof/>
                <w:webHidden/>
              </w:rPr>
              <w:fldChar w:fldCharType="separate"/>
            </w:r>
            <w:r w:rsidR="00F2617F">
              <w:rPr>
                <w:noProof/>
                <w:webHidden/>
              </w:rPr>
              <w:t>13</w:t>
            </w:r>
            <w:r w:rsidR="00F2617F">
              <w:rPr>
                <w:noProof/>
                <w:webHidden/>
              </w:rPr>
              <w:fldChar w:fldCharType="end"/>
            </w:r>
          </w:hyperlink>
        </w:p>
        <w:p w14:paraId="72C0C6BD" w14:textId="767F22AF"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79" w:history="1">
            <w:r w:rsidR="00F2617F" w:rsidRPr="003610EF">
              <w:rPr>
                <w:rStyle w:val="Hyperlink"/>
                <w:rFonts w:asciiTheme="majorHAnsi" w:eastAsia="Arial" w:hAnsiTheme="majorHAnsi" w:cstheme="majorHAnsi"/>
                <w:noProof/>
                <w:color w:val="0000BF" w:themeColor="hyperlink" w:themeShade="BF"/>
              </w:rPr>
              <w:t>Questions</w:t>
            </w:r>
            <w:r w:rsidR="00F2617F">
              <w:rPr>
                <w:noProof/>
                <w:webHidden/>
              </w:rPr>
              <w:tab/>
            </w:r>
            <w:r w:rsidR="00F2617F">
              <w:rPr>
                <w:noProof/>
                <w:webHidden/>
              </w:rPr>
              <w:fldChar w:fldCharType="begin"/>
            </w:r>
            <w:r w:rsidR="00F2617F">
              <w:rPr>
                <w:noProof/>
                <w:webHidden/>
              </w:rPr>
              <w:instrText xml:space="preserve"> PAGEREF _Toc48575579 \h </w:instrText>
            </w:r>
            <w:r w:rsidR="00F2617F">
              <w:rPr>
                <w:noProof/>
                <w:webHidden/>
              </w:rPr>
            </w:r>
            <w:r w:rsidR="00F2617F">
              <w:rPr>
                <w:noProof/>
                <w:webHidden/>
              </w:rPr>
              <w:fldChar w:fldCharType="separate"/>
            </w:r>
            <w:r w:rsidR="00F2617F">
              <w:rPr>
                <w:noProof/>
                <w:webHidden/>
              </w:rPr>
              <w:t>13</w:t>
            </w:r>
            <w:r w:rsidR="00F2617F">
              <w:rPr>
                <w:noProof/>
                <w:webHidden/>
              </w:rPr>
              <w:fldChar w:fldCharType="end"/>
            </w:r>
          </w:hyperlink>
        </w:p>
        <w:p w14:paraId="6895486E" w14:textId="4E58C708"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80" w:history="1">
            <w:r w:rsidR="00F2617F" w:rsidRPr="003610EF">
              <w:rPr>
                <w:rStyle w:val="Hyperlink"/>
                <w:rFonts w:asciiTheme="majorHAnsi" w:eastAsia="Arial" w:hAnsiTheme="majorHAnsi" w:cstheme="majorHAnsi"/>
                <w:noProof/>
                <w:color w:val="0000BF" w:themeColor="hyperlink" w:themeShade="BF"/>
              </w:rPr>
              <w:t>Appendix A</w:t>
            </w:r>
            <w:r w:rsidR="00F2617F">
              <w:rPr>
                <w:noProof/>
                <w:webHidden/>
              </w:rPr>
              <w:tab/>
            </w:r>
            <w:r w:rsidR="00F2617F">
              <w:rPr>
                <w:noProof/>
                <w:webHidden/>
              </w:rPr>
              <w:fldChar w:fldCharType="begin"/>
            </w:r>
            <w:r w:rsidR="00F2617F">
              <w:rPr>
                <w:noProof/>
                <w:webHidden/>
              </w:rPr>
              <w:instrText xml:space="preserve"> PAGEREF _Toc48575580 \h </w:instrText>
            </w:r>
            <w:r w:rsidR="00F2617F">
              <w:rPr>
                <w:noProof/>
                <w:webHidden/>
              </w:rPr>
            </w:r>
            <w:r w:rsidR="00F2617F">
              <w:rPr>
                <w:noProof/>
                <w:webHidden/>
              </w:rPr>
              <w:fldChar w:fldCharType="separate"/>
            </w:r>
            <w:r w:rsidR="00F2617F">
              <w:rPr>
                <w:noProof/>
                <w:webHidden/>
              </w:rPr>
              <w:t>14</w:t>
            </w:r>
            <w:r w:rsidR="00F2617F">
              <w:rPr>
                <w:noProof/>
                <w:webHidden/>
              </w:rPr>
              <w:fldChar w:fldCharType="end"/>
            </w:r>
          </w:hyperlink>
        </w:p>
        <w:p w14:paraId="420882E5" w14:textId="7E1E2D54" w:rsidR="00F2617F" w:rsidRDefault="00A7750C">
          <w:pPr>
            <w:pStyle w:val="TOC1"/>
            <w:tabs>
              <w:tab w:val="right" w:leader="dot" w:pos="9350"/>
            </w:tabs>
            <w:rPr>
              <w:rFonts w:asciiTheme="minorHAnsi" w:eastAsiaTheme="minorEastAsia" w:hAnsiTheme="minorHAnsi" w:cstheme="minorBidi"/>
              <w:b w:val="0"/>
              <w:bCs w:val="0"/>
              <w:noProof/>
              <w:sz w:val="22"/>
              <w:szCs w:val="22"/>
            </w:rPr>
          </w:pPr>
          <w:hyperlink w:anchor="_Toc48575581" w:history="1">
            <w:r w:rsidR="00F2617F" w:rsidRPr="003610EF">
              <w:rPr>
                <w:rStyle w:val="Hyperlink"/>
                <w:rFonts w:asciiTheme="majorHAnsi" w:eastAsia="Arial" w:hAnsiTheme="majorHAnsi" w:cstheme="majorHAnsi"/>
                <w:noProof/>
                <w:color w:val="0000BF" w:themeColor="hyperlink" w:themeShade="BF"/>
              </w:rPr>
              <w:t>Appendix B</w:t>
            </w:r>
            <w:r w:rsidR="00F2617F">
              <w:rPr>
                <w:noProof/>
                <w:webHidden/>
              </w:rPr>
              <w:tab/>
            </w:r>
            <w:r w:rsidR="00F2617F">
              <w:rPr>
                <w:noProof/>
                <w:webHidden/>
              </w:rPr>
              <w:fldChar w:fldCharType="begin"/>
            </w:r>
            <w:r w:rsidR="00F2617F">
              <w:rPr>
                <w:noProof/>
                <w:webHidden/>
              </w:rPr>
              <w:instrText xml:space="preserve"> PAGEREF _Toc48575581 \h </w:instrText>
            </w:r>
            <w:r w:rsidR="00F2617F">
              <w:rPr>
                <w:noProof/>
                <w:webHidden/>
              </w:rPr>
            </w:r>
            <w:r w:rsidR="00F2617F">
              <w:rPr>
                <w:noProof/>
                <w:webHidden/>
              </w:rPr>
              <w:fldChar w:fldCharType="separate"/>
            </w:r>
            <w:r w:rsidR="00F2617F">
              <w:rPr>
                <w:noProof/>
                <w:webHidden/>
              </w:rPr>
              <w:t>17</w:t>
            </w:r>
            <w:r w:rsidR="00F2617F">
              <w:rPr>
                <w:noProof/>
                <w:webHidden/>
              </w:rPr>
              <w:fldChar w:fldCharType="end"/>
            </w:r>
          </w:hyperlink>
        </w:p>
        <w:p w14:paraId="1545AB5C" w14:textId="6551EB4F" w:rsidR="00712D49" w:rsidRDefault="00712D49">
          <w:r>
            <w:rPr>
              <w:b/>
              <w:bCs/>
              <w:noProof/>
            </w:rPr>
            <w:fldChar w:fldCharType="end"/>
          </w:r>
        </w:p>
      </w:sdtContent>
    </w:sdt>
    <w:p w14:paraId="6710FB3C" w14:textId="77777777" w:rsidR="005848EC" w:rsidRPr="00C8334C" w:rsidRDefault="00C3141E" w:rsidP="005848EC">
      <w:pPr>
        <w:pStyle w:val="Heading1"/>
        <w:rPr>
          <w:rFonts w:asciiTheme="majorHAnsi" w:eastAsia="Arial" w:hAnsiTheme="majorHAnsi" w:cstheme="majorHAnsi"/>
          <w:color w:val="365F91" w:themeColor="accent1" w:themeShade="BF"/>
          <w:sz w:val="28"/>
          <w:szCs w:val="28"/>
        </w:rPr>
      </w:pPr>
      <w:bookmarkStart w:id="1" w:name="_Background"/>
      <w:bookmarkEnd w:id="1"/>
      <w:r>
        <w:rPr>
          <w:rFonts w:asciiTheme="majorHAnsi" w:eastAsia="Arial" w:hAnsiTheme="majorHAnsi" w:cstheme="majorHAnsi"/>
          <w:b w:val="0"/>
          <w:color w:val="000000"/>
        </w:rPr>
        <w:t xml:space="preserve"> </w:t>
      </w:r>
      <w:r>
        <w:rPr>
          <w:rFonts w:asciiTheme="majorHAnsi" w:eastAsia="Arial" w:hAnsiTheme="majorHAnsi" w:cstheme="majorHAnsi"/>
          <w:b w:val="0"/>
          <w:color w:val="000000"/>
        </w:rPr>
        <w:br w:type="page"/>
      </w:r>
      <w:bookmarkStart w:id="2" w:name="_Toc48575573"/>
      <w:bookmarkStart w:id="3" w:name="_Toc48575572"/>
      <w:r w:rsidR="005848EC" w:rsidRPr="00C8334C">
        <w:rPr>
          <w:rFonts w:asciiTheme="majorHAnsi" w:eastAsia="Arial" w:hAnsiTheme="majorHAnsi" w:cstheme="majorHAnsi"/>
          <w:color w:val="365F91" w:themeColor="accent1" w:themeShade="BF"/>
          <w:sz w:val="28"/>
          <w:szCs w:val="28"/>
        </w:rPr>
        <w:lastRenderedPageBreak/>
        <w:t>Background</w:t>
      </w:r>
      <w:bookmarkEnd w:id="2"/>
      <w:r w:rsidR="005848EC" w:rsidRPr="00C8334C">
        <w:rPr>
          <w:rFonts w:asciiTheme="majorHAnsi" w:eastAsia="Arial" w:hAnsiTheme="majorHAnsi" w:cstheme="majorHAnsi"/>
          <w:color w:val="365F91" w:themeColor="accent1" w:themeShade="BF"/>
          <w:sz w:val="28"/>
          <w:szCs w:val="28"/>
        </w:rPr>
        <w:t xml:space="preserve"> </w:t>
      </w:r>
    </w:p>
    <w:p w14:paraId="11831D7E" w14:textId="77777777" w:rsidR="005848EC" w:rsidRDefault="005848EC" w:rsidP="005848EC">
      <w:pPr>
        <w:rPr>
          <w:rFonts w:asciiTheme="majorHAnsi" w:eastAsia="Arial" w:hAnsiTheme="majorHAnsi" w:cstheme="majorHAnsi"/>
          <w:color w:val="000000"/>
        </w:rPr>
      </w:pPr>
      <w:r>
        <w:rPr>
          <w:rFonts w:asciiTheme="majorHAnsi" w:eastAsia="Arial" w:hAnsiTheme="majorHAnsi" w:cstheme="majorHAnsi"/>
          <w:color w:val="000000"/>
        </w:rPr>
        <w:t xml:space="preserve">On March 15, </w:t>
      </w:r>
      <w:r w:rsidRPr="00C66D8C">
        <w:rPr>
          <w:rFonts w:asciiTheme="majorHAnsi" w:eastAsia="Arial" w:hAnsiTheme="majorHAnsi" w:cstheme="majorHAnsi"/>
          <w:color w:val="000000"/>
        </w:rPr>
        <w:t xml:space="preserve">2020, </w:t>
      </w:r>
      <w:r>
        <w:rPr>
          <w:rFonts w:asciiTheme="majorHAnsi" w:eastAsia="Arial" w:hAnsiTheme="majorHAnsi" w:cstheme="majorHAnsi"/>
          <w:color w:val="000000"/>
        </w:rPr>
        <w:t>Governor Lamont signed Executive Order No. 7C</w:t>
      </w:r>
      <w:r w:rsidRPr="00C66D8C">
        <w:rPr>
          <w:rFonts w:asciiTheme="majorHAnsi" w:eastAsia="Arial" w:hAnsiTheme="majorHAnsi" w:cstheme="majorHAnsi"/>
          <w:color w:val="000000"/>
        </w:rPr>
        <w:t xml:space="preserve"> </w:t>
      </w:r>
      <w:r>
        <w:rPr>
          <w:rFonts w:asciiTheme="majorHAnsi" w:eastAsia="Arial" w:hAnsiTheme="majorHAnsi" w:cstheme="majorHAnsi"/>
          <w:color w:val="000000"/>
        </w:rPr>
        <w:t>directing</w:t>
      </w:r>
      <w:r w:rsidRPr="00C66D8C">
        <w:rPr>
          <w:rFonts w:asciiTheme="majorHAnsi" w:eastAsia="Arial" w:hAnsiTheme="majorHAnsi" w:cstheme="majorHAnsi"/>
          <w:color w:val="000000"/>
        </w:rPr>
        <w:t xml:space="preserve"> public schools </w:t>
      </w:r>
      <w:r>
        <w:rPr>
          <w:rFonts w:asciiTheme="majorHAnsi" w:eastAsia="Arial" w:hAnsiTheme="majorHAnsi" w:cstheme="majorHAnsi"/>
          <w:color w:val="000000"/>
        </w:rPr>
        <w:t xml:space="preserve">to cancel school classes. To promote and secure the safety and protection of children in schools, districts engaged in distance-learning utilizing a variety of online and offline curricular resources. The change in learning environments highlighted online disparities across schools districts. As a result, the CSDE has committed to providing free, universal access of high-quality, high-impact </w:t>
      </w:r>
      <w:r w:rsidRPr="00596042">
        <w:rPr>
          <w:rFonts w:asciiTheme="majorHAnsi" w:eastAsia="Arial" w:hAnsiTheme="majorHAnsi" w:cstheme="majorHAnsi"/>
          <w:color w:val="000000"/>
        </w:rPr>
        <w:t xml:space="preserve">online </w:t>
      </w:r>
      <w:r>
        <w:rPr>
          <w:rFonts w:asciiTheme="majorHAnsi" w:eastAsia="Arial" w:hAnsiTheme="majorHAnsi" w:cstheme="majorHAnsi"/>
          <w:color w:val="000000"/>
        </w:rPr>
        <w:t>instructional resources and curricula to support all districts, and most importantly our</w:t>
      </w:r>
      <w:r w:rsidRPr="00596042">
        <w:rPr>
          <w:rFonts w:asciiTheme="majorHAnsi" w:eastAsia="Arial" w:hAnsiTheme="majorHAnsi" w:cstheme="majorHAnsi"/>
          <w:color w:val="000000"/>
        </w:rPr>
        <w:t xml:space="preserve"> under-resourced districts. </w:t>
      </w:r>
      <w:r>
        <w:rPr>
          <w:rFonts w:asciiTheme="majorHAnsi" w:eastAsia="Arial" w:hAnsiTheme="majorHAnsi" w:cstheme="majorHAnsi"/>
          <w:color w:val="000000"/>
        </w:rPr>
        <w:t xml:space="preserve">The CSDE </w:t>
      </w:r>
      <w:r w:rsidRPr="00596042">
        <w:rPr>
          <w:rFonts w:asciiTheme="majorHAnsi" w:eastAsia="Arial" w:hAnsiTheme="majorHAnsi" w:cstheme="majorHAnsi"/>
          <w:color w:val="000000"/>
        </w:rPr>
        <w:t>recognize</w:t>
      </w:r>
      <w:r>
        <w:rPr>
          <w:rFonts w:asciiTheme="majorHAnsi" w:eastAsia="Arial" w:hAnsiTheme="majorHAnsi" w:cstheme="majorHAnsi"/>
          <w:color w:val="000000"/>
        </w:rPr>
        <w:t>s</w:t>
      </w:r>
      <w:r w:rsidRPr="00596042">
        <w:rPr>
          <w:rFonts w:asciiTheme="majorHAnsi" w:eastAsia="Arial" w:hAnsiTheme="majorHAnsi" w:cstheme="majorHAnsi"/>
          <w:color w:val="000000"/>
        </w:rPr>
        <w:t xml:space="preserve"> that in order </w:t>
      </w:r>
      <w:r>
        <w:rPr>
          <w:rFonts w:asciiTheme="majorHAnsi" w:eastAsia="Arial" w:hAnsiTheme="majorHAnsi" w:cstheme="majorHAnsi"/>
          <w:color w:val="000000"/>
        </w:rPr>
        <w:t xml:space="preserve">to create future-ready learning </w:t>
      </w:r>
      <w:r w:rsidRPr="00596042">
        <w:rPr>
          <w:rFonts w:asciiTheme="majorHAnsi" w:eastAsia="Arial" w:hAnsiTheme="majorHAnsi" w:cstheme="majorHAnsi"/>
          <w:color w:val="000000"/>
        </w:rPr>
        <w:t xml:space="preserve">environments, teachers, students, and families require </w:t>
      </w:r>
      <w:r>
        <w:rPr>
          <w:rFonts w:asciiTheme="majorHAnsi" w:eastAsia="Arial" w:hAnsiTheme="majorHAnsi" w:cstheme="majorHAnsi"/>
          <w:color w:val="000000"/>
        </w:rPr>
        <w:t xml:space="preserve">daily </w:t>
      </w:r>
      <w:r w:rsidRPr="00596042">
        <w:rPr>
          <w:rFonts w:asciiTheme="majorHAnsi" w:eastAsia="Arial" w:hAnsiTheme="majorHAnsi" w:cstheme="majorHAnsi"/>
          <w:color w:val="000000"/>
        </w:rPr>
        <w:t>acce</w:t>
      </w:r>
      <w:r>
        <w:rPr>
          <w:rFonts w:asciiTheme="majorHAnsi" w:eastAsia="Arial" w:hAnsiTheme="majorHAnsi" w:cstheme="majorHAnsi"/>
          <w:color w:val="000000"/>
        </w:rPr>
        <w:t xml:space="preserve">ss to high-quality, high-impact </w:t>
      </w:r>
      <w:r w:rsidRPr="00596042">
        <w:rPr>
          <w:rFonts w:asciiTheme="majorHAnsi" w:eastAsia="Arial" w:hAnsiTheme="majorHAnsi" w:cstheme="majorHAnsi"/>
          <w:color w:val="000000"/>
        </w:rPr>
        <w:t>resources, and curricular materials.</w:t>
      </w:r>
    </w:p>
    <w:p w14:paraId="7EF3A6A8" w14:textId="5DB0838A" w:rsidR="007B1C23" w:rsidRPr="005504BB" w:rsidRDefault="007B1C23" w:rsidP="00712D49">
      <w:pPr>
        <w:pStyle w:val="Heading1"/>
        <w:rPr>
          <w:rFonts w:asciiTheme="majorHAnsi" w:eastAsia="Arial" w:hAnsiTheme="majorHAnsi" w:cstheme="majorHAnsi"/>
          <w:color w:val="365F91" w:themeColor="accent1" w:themeShade="BF"/>
          <w:sz w:val="28"/>
          <w:szCs w:val="28"/>
        </w:rPr>
      </w:pPr>
      <w:r w:rsidRPr="005504BB">
        <w:rPr>
          <w:rFonts w:asciiTheme="majorHAnsi" w:eastAsia="Arial" w:hAnsiTheme="majorHAnsi" w:cstheme="majorHAnsi"/>
          <w:color w:val="365F91" w:themeColor="accent1" w:themeShade="BF"/>
          <w:sz w:val="28"/>
          <w:szCs w:val="28"/>
        </w:rPr>
        <w:t>Request for Proposals</w:t>
      </w:r>
      <w:bookmarkEnd w:id="3"/>
    </w:p>
    <w:p w14:paraId="20826E04" w14:textId="650F1025" w:rsidR="005504BB" w:rsidRDefault="007B1C23" w:rsidP="005504BB">
      <w:pPr>
        <w:rPr>
          <w:rFonts w:ascii="Calibri" w:eastAsia="Calibri" w:hAnsi="Calibri" w:cs="Calibri"/>
        </w:rPr>
      </w:pPr>
      <w:r w:rsidRPr="007B1C23">
        <w:rPr>
          <w:rFonts w:ascii="Calibri" w:eastAsia="Calibri" w:hAnsi="Calibri" w:cs="Calibri"/>
        </w:rPr>
        <w:t xml:space="preserve">The </w:t>
      </w:r>
      <w:r w:rsidR="005B4AAC">
        <w:rPr>
          <w:rFonts w:ascii="Calibri" w:eastAsia="Calibri" w:hAnsi="Calibri" w:cs="Calibri"/>
        </w:rPr>
        <w:t>Connecticut State Department of Education (</w:t>
      </w:r>
      <w:r w:rsidRPr="007B1C23">
        <w:rPr>
          <w:rFonts w:ascii="Calibri" w:eastAsia="Calibri" w:hAnsi="Calibri" w:cs="Calibri"/>
        </w:rPr>
        <w:t>CSDE</w:t>
      </w:r>
      <w:r w:rsidR="005B4AAC">
        <w:rPr>
          <w:rFonts w:ascii="Calibri" w:eastAsia="Calibri" w:hAnsi="Calibri" w:cs="Calibri"/>
        </w:rPr>
        <w:t>)</w:t>
      </w:r>
      <w:r w:rsidRPr="007B1C23">
        <w:rPr>
          <w:rFonts w:ascii="Calibri" w:eastAsia="Calibri" w:hAnsi="Calibri" w:cs="Calibri"/>
        </w:rPr>
        <w:t xml:space="preserve"> is seeking submission of written proposals, on a competitive basis, from qualified</w:t>
      </w:r>
      <w:r w:rsidR="005B4AAC">
        <w:rPr>
          <w:rFonts w:asciiTheme="majorHAnsi" w:eastAsia="Arial" w:hAnsiTheme="majorHAnsi" w:cstheme="majorHAnsi"/>
          <w:b/>
          <w:color w:val="000000"/>
        </w:rPr>
        <w:t xml:space="preserve"> </w:t>
      </w:r>
      <w:r w:rsidRPr="007B1C23">
        <w:rPr>
          <w:rFonts w:ascii="Calibri" w:eastAsia="Calibri" w:hAnsi="Calibri" w:cs="Calibri"/>
        </w:rPr>
        <w:t>organizations to partner with the CSDE in the design, developm</w:t>
      </w:r>
      <w:r>
        <w:rPr>
          <w:rFonts w:ascii="Calibri" w:eastAsia="Calibri" w:hAnsi="Calibri" w:cs="Calibri"/>
        </w:rPr>
        <w:t xml:space="preserve">ent and delivery of a </w:t>
      </w:r>
      <w:r w:rsidR="005B4AAC">
        <w:rPr>
          <w:rFonts w:ascii="Calibri" w:eastAsia="Calibri" w:hAnsi="Calibri" w:cs="Calibri"/>
        </w:rPr>
        <w:t xml:space="preserve">system </w:t>
      </w:r>
      <w:r w:rsidR="005B4AAC" w:rsidRPr="005B4AAC">
        <w:rPr>
          <w:rFonts w:ascii="Calibri" w:eastAsia="Calibri" w:hAnsi="Calibri" w:cs="Calibri"/>
        </w:rPr>
        <w:t xml:space="preserve">to provide online </w:t>
      </w:r>
      <w:r w:rsidR="005B4AAC">
        <w:rPr>
          <w:rFonts w:ascii="Calibri" w:eastAsia="Calibri" w:hAnsi="Calibri" w:cs="Calibri"/>
        </w:rPr>
        <w:t>curricular and i</w:t>
      </w:r>
      <w:r w:rsidR="005B4AAC" w:rsidRPr="005B4AAC">
        <w:rPr>
          <w:rFonts w:ascii="Calibri" w:eastAsia="Calibri" w:hAnsi="Calibri" w:cs="Calibri"/>
        </w:rPr>
        <w:t xml:space="preserve">nstructional </w:t>
      </w:r>
      <w:r w:rsidR="005B4AAC">
        <w:rPr>
          <w:rFonts w:ascii="Calibri" w:eastAsia="Calibri" w:hAnsi="Calibri" w:cs="Calibri"/>
        </w:rPr>
        <w:t>r</w:t>
      </w:r>
      <w:r w:rsidR="005B4AAC" w:rsidRPr="005B4AAC">
        <w:rPr>
          <w:rFonts w:ascii="Calibri" w:eastAsia="Calibri" w:hAnsi="Calibri" w:cs="Calibri"/>
        </w:rPr>
        <w:t xml:space="preserve">esource </w:t>
      </w:r>
      <w:r w:rsidR="005B4AAC">
        <w:rPr>
          <w:rFonts w:ascii="Calibri" w:eastAsia="Calibri" w:hAnsi="Calibri" w:cs="Calibri"/>
        </w:rPr>
        <w:t>m</w:t>
      </w:r>
      <w:r w:rsidR="005B4AAC" w:rsidRPr="005B4AAC">
        <w:rPr>
          <w:rFonts w:ascii="Calibri" w:eastAsia="Calibri" w:hAnsi="Calibri" w:cs="Calibri"/>
        </w:rPr>
        <w:t>anagement specific to core content (</w:t>
      </w:r>
      <w:r w:rsidR="005B4AAC">
        <w:rPr>
          <w:rFonts w:ascii="Calibri" w:eastAsia="Calibri" w:hAnsi="Calibri" w:cs="Calibri"/>
        </w:rPr>
        <w:t xml:space="preserve">e.g., </w:t>
      </w:r>
      <w:r w:rsidR="005B4AAC" w:rsidRPr="005B4AAC">
        <w:rPr>
          <w:rFonts w:ascii="Calibri" w:eastAsia="Calibri" w:hAnsi="Calibri" w:cs="Calibri"/>
        </w:rPr>
        <w:t>English</w:t>
      </w:r>
      <w:r w:rsidR="005E76E3">
        <w:rPr>
          <w:rFonts w:ascii="Calibri" w:eastAsia="Calibri" w:hAnsi="Calibri" w:cs="Calibri"/>
        </w:rPr>
        <w:t>/language a</w:t>
      </w:r>
      <w:r w:rsidR="005B4AAC">
        <w:rPr>
          <w:rFonts w:ascii="Calibri" w:eastAsia="Calibri" w:hAnsi="Calibri" w:cs="Calibri"/>
        </w:rPr>
        <w:t>rts</w:t>
      </w:r>
      <w:r w:rsidR="005B4AAC" w:rsidRPr="005B4AAC">
        <w:rPr>
          <w:rFonts w:ascii="Calibri" w:eastAsia="Calibri" w:hAnsi="Calibri" w:cs="Calibri"/>
        </w:rPr>
        <w:t xml:space="preserve">, </w:t>
      </w:r>
      <w:r w:rsidR="005E76E3">
        <w:rPr>
          <w:rFonts w:ascii="Calibri" w:eastAsia="Calibri" w:hAnsi="Calibri" w:cs="Calibri"/>
        </w:rPr>
        <w:t>science, m</w:t>
      </w:r>
      <w:r w:rsidR="005B4AAC" w:rsidRPr="005B4AAC">
        <w:rPr>
          <w:rFonts w:ascii="Calibri" w:eastAsia="Calibri" w:hAnsi="Calibri" w:cs="Calibri"/>
        </w:rPr>
        <w:t>ath</w:t>
      </w:r>
      <w:r w:rsidR="005B4AAC">
        <w:rPr>
          <w:rFonts w:ascii="Calibri" w:eastAsia="Calibri" w:hAnsi="Calibri" w:cs="Calibri"/>
        </w:rPr>
        <w:t>ematics</w:t>
      </w:r>
      <w:r w:rsidR="005E76E3">
        <w:rPr>
          <w:rFonts w:ascii="Calibri" w:eastAsia="Calibri" w:hAnsi="Calibri" w:cs="Calibri"/>
        </w:rPr>
        <w:t>, social s</w:t>
      </w:r>
      <w:r w:rsidR="005B4AAC" w:rsidRPr="005B4AAC">
        <w:rPr>
          <w:rFonts w:ascii="Calibri" w:eastAsia="Calibri" w:hAnsi="Calibri" w:cs="Calibri"/>
        </w:rPr>
        <w:t xml:space="preserve">tudies) to be integrated with the </w:t>
      </w:r>
      <w:hyperlink r:id="rId10" w:history="1">
        <w:r w:rsidR="005B4AAC" w:rsidRPr="005B4AAC">
          <w:rPr>
            <w:rStyle w:val="Hyperlink"/>
            <w:rFonts w:ascii="Calibri" w:eastAsia="Calibri" w:hAnsi="Calibri" w:cs="Calibri"/>
          </w:rPr>
          <w:t>CT Learning Hub</w:t>
        </w:r>
      </w:hyperlink>
      <w:r w:rsidR="005B4AAC" w:rsidRPr="005B4AAC">
        <w:rPr>
          <w:rFonts w:ascii="Calibri" w:eastAsia="Calibri" w:hAnsi="Calibri" w:cs="Calibri"/>
        </w:rPr>
        <w:t>; a statewide repository of resources universally accessible to educators, parents</w:t>
      </w:r>
      <w:r w:rsidR="00D445AF">
        <w:rPr>
          <w:rFonts w:ascii="Calibri" w:eastAsia="Calibri" w:hAnsi="Calibri" w:cs="Calibri"/>
        </w:rPr>
        <w:t>,</w:t>
      </w:r>
      <w:r w:rsidR="005B4AAC" w:rsidRPr="005B4AAC">
        <w:rPr>
          <w:rFonts w:ascii="Calibri" w:eastAsia="Calibri" w:hAnsi="Calibri" w:cs="Calibri"/>
        </w:rPr>
        <w:t xml:space="preserve"> and students. The system resources will serve appro</w:t>
      </w:r>
      <w:r w:rsidR="005848EC">
        <w:rPr>
          <w:rFonts w:ascii="Calibri" w:eastAsia="Calibri" w:hAnsi="Calibri" w:cs="Calibri"/>
        </w:rPr>
        <w:t>ximately 528,000 students and 52</w:t>
      </w:r>
      <w:r w:rsidR="005B4AAC" w:rsidRPr="005B4AAC">
        <w:rPr>
          <w:rFonts w:ascii="Calibri" w:eastAsia="Calibri" w:hAnsi="Calibri" w:cs="Calibri"/>
        </w:rPr>
        <w:t>,000 educators in K-12 statewide.</w:t>
      </w:r>
    </w:p>
    <w:p w14:paraId="77882D7E" w14:textId="58B6B211" w:rsidR="00E0396A" w:rsidRPr="00C8334C" w:rsidRDefault="00040ED2" w:rsidP="00C8334C">
      <w:pPr>
        <w:pStyle w:val="Heading1"/>
        <w:rPr>
          <w:rFonts w:asciiTheme="majorHAnsi" w:eastAsia="Arial" w:hAnsiTheme="majorHAnsi" w:cstheme="majorHAnsi"/>
          <w:color w:val="365F91" w:themeColor="accent1" w:themeShade="BF"/>
          <w:sz w:val="24"/>
          <w:szCs w:val="24"/>
        </w:rPr>
      </w:pPr>
      <w:bookmarkStart w:id="4" w:name="_Toc48575574"/>
      <w:r w:rsidRPr="00C8334C">
        <w:rPr>
          <w:rFonts w:asciiTheme="majorHAnsi" w:eastAsia="Arial" w:hAnsiTheme="majorHAnsi" w:cstheme="majorHAnsi"/>
          <w:color w:val="365F91" w:themeColor="accent1" w:themeShade="BF"/>
          <w:sz w:val="28"/>
          <w:szCs w:val="28"/>
        </w:rPr>
        <w:t>S</w:t>
      </w:r>
      <w:r w:rsidR="00712D49" w:rsidRPr="00C8334C">
        <w:rPr>
          <w:rFonts w:asciiTheme="majorHAnsi" w:eastAsia="Arial" w:hAnsiTheme="majorHAnsi" w:cstheme="majorHAnsi"/>
          <w:color w:val="365F91" w:themeColor="accent1" w:themeShade="BF"/>
          <w:sz w:val="28"/>
          <w:szCs w:val="28"/>
        </w:rPr>
        <w:t>cope</w:t>
      </w:r>
      <w:r w:rsidRPr="00C8334C">
        <w:rPr>
          <w:rFonts w:asciiTheme="majorHAnsi" w:eastAsia="Arial" w:hAnsiTheme="majorHAnsi" w:cstheme="majorHAnsi"/>
          <w:color w:val="365F91" w:themeColor="accent1" w:themeShade="BF"/>
          <w:sz w:val="28"/>
          <w:szCs w:val="28"/>
        </w:rPr>
        <w:t xml:space="preserve"> </w:t>
      </w:r>
      <w:r w:rsidR="00712D49" w:rsidRPr="00C8334C">
        <w:rPr>
          <w:rFonts w:asciiTheme="majorHAnsi" w:eastAsia="Arial" w:hAnsiTheme="majorHAnsi" w:cstheme="majorHAnsi"/>
          <w:color w:val="365F91" w:themeColor="accent1" w:themeShade="BF"/>
          <w:sz w:val="28"/>
          <w:szCs w:val="28"/>
        </w:rPr>
        <w:t>of</w:t>
      </w:r>
      <w:r w:rsidRPr="00C8334C">
        <w:rPr>
          <w:rFonts w:asciiTheme="majorHAnsi" w:eastAsia="Arial" w:hAnsiTheme="majorHAnsi" w:cstheme="majorHAnsi"/>
          <w:color w:val="365F91" w:themeColor="accent1" w:themeShade="BF"/>
          <w:sz w:val="28"/>
          <w:szCs w:val="28"/>
        </w:rPr>
        <w:t xml:space="preserve"> S</w:t>
      </w:r>
      <w:r w:rsidR="00712D49" w:rsidRPr="00C8334C">
        <w:rPr>
          <w:rFonts w:asciiTheme="majorHAnsi" w:eastAsia="Arial" w:hAnsiTheme="majorHAnsi" w:cstheme="majorHAnsi"/>
          <w:color w:val="365F91" w:themeColor="accent1" w:themeShade="BF"/>
          <w:sz w:val="28"/>
          <w:szCs w:val="28"/>
        </w:rPr>
        <w:t>ervices and Service</w:t>
      </w:r>
      <w:r w:rsidR="00D216B7" w:rsidRPr="00C8334C">
        <w:rPr>
          <w:rFonts w:asciiTheme="majorHAnsi" w:eastAsia="Arial" w:hAnsiTheme="majorHAnsi" w:cstheme="majorHAnsi"/>
          <w:color w:val="365F91" w:themeColor="accent1" w:themeShade="BF"/>
          <w:sz w:val="28"/>
          <w:szCs w:val="28"/>
        </w:rPr>
        <w:t xml:space="preserve"> S</w:t>
      </w:r>
      <w:r w:rsidR="00712D49" w:rsidRPr="00C8334C">
        <w:rPr>
          <w:rFonts w:asciiTheme="majorHAnsi" w:eastAsia="Arial" w:hAnsiTheme="majorHAnsi" w:cstheme="majorHAnsi"/>
          <w:color w:val="365F91" w:themeColor="accent1" w:themeShade="BF"/>
          <w:sz w:val="28"/>
          <w:szCs w:val="28"/>
        </w:rPr>
        <w:t>pecifications</w:t>
      </w:r>
      <w:bookmarkEnd w:id="4"/>
    </w:p>
    <w:p w14:paraId="1C4A2015" w14:textId="493FC6AB" w:rsidR="00E0396A" w:rsidRDefault="00040ED2" w:rsidP="0001239B">
      <w:pPr>
        <w:rPr>
          <w:rFonts w:asciiTheme="majorHAnsi" w:eastAsia="Arial" w:hAnsiTheme="majorHAnsi" w:cstheme="majorHAnsi"/>
          <w:color w:val="000000"/>
        </w:rPr>
      </w:pPr>
      <w:r w:rsidRPr="00C66D8C">
        <w:rPr>
          <w:rFonts w:asciiTheme="majorHAnsi" w:eastAsia="Arial" w:hAnsiTheme="majorHAnsi" w:cstheme="majorHAnsi"/>
          <w:color w:val="000000"/>
        </w:rPr>
        <w:t xml:space="preserve">The purpose of this </w:t>
      </w:r>
      <w:r w:rsidR="008C79E1">
        <w:rPr>
          <w:rFonts w:asciiTheme="majorHAnsi" w:eastAsia="Arial" w:hAnsiTheme="majorHAnsi" w:cstheme="majorHAnsi"/>
          <w:color w:val="000000"/>
        </w:rPr>
        <w:t>Request for Proposal (</w:t>
      </w:r>
      <w:r w:rsidRPr="00C66D8C">
        <w:rPr>
          <w:rFonts w:asciiTheme="majorHAnsi" w:eastAsia="Arial" w:hAnsiTheme="majorHAnsi" w:cstheme="majorHAnsi"/>
          <w:color w:val="000000"/>
        </w:rPr>
        <w:t>RFP</w:t>
      </w:r>
      <w:r w:rsidR="008C79E1">
        <w:rPr>
          <w:rFonts w:asciiTheme="majorHAnsi" w:eastAsia="Arial" w:hAnsiTheme="majorHAnsi" w:cstheme="majorHAnsi"/>
          <w:color w:val="000000"/>
        </w:rPr>
        <w:t>)</w:t>
      </w:r>
      <w:r w:rsidR="005848EC">
        <w:rPr>
          <w:rFonts w:asciiTheme="majorHAnsi" w:eastAsia="Arial" w:hAnsiTheme="majorHAnsi" w:cstheme="majorHAnsi"/>
          <w:color w:val="000000"/>
        </w:rPr>
        <w:t xml:space="preserve"> is to solicit </w:t>
      </w:r>
      <w:r w:rsidRPr="00C66D8C">
        <w:rPr>
          <w:rFonts w:asciiTheme="majorHAnsi" w:eastAsia="Arial" w:hAnsiTheme="majorHAnsi" w:cstheme="majorHAnsi"/>
          <w:color w:val="000000"/>
        </w:rPr>
        <w:t xml:space="preserve">proposals from qualified vendors to establish a multi-year contract for </w:t>
      </w:r>
      <w:r w:rsidR="005E76E3">
        <w:rPr>
          <w:rFonts w:asciiTheme="majorHAnsi" w:eastAsia="Arial" w:hAnsiTheme="majorHAnsi" w:cstheme="majorHAnsi"/>
          <w:color w:val="000000"/>
        </w:rPr>
        <w:t xml:space="preserve">an </w:t>
      </w:r>
      <w:r w:rsidRPr="00C66D8C">
        <w:rPr>
          <w:rFonts w:asciiTheme="majorHAnsi" w:eastAsia="Arial" w:hAnsiTheme="majorHAnsi" w:cstheme="majorHAnsi"/>
          <w:color w:val="000000"/>
        </w:rPr>
        <w:t>online Curricular and Instructional Management System</w:t>
      </w:r>
      <w:r w:rsidR="001A0D08">
        <w:rPr>
          <w:rFonts w:asciiTheme="majorHAnsi" w:eastAsia="Arial" w:hAnsiTheme="majorHAnsi" w:cstheme="majorHAnsi"/>
          <w:color w:val="000000"/>
        </w:rPr>
        <w:t xml:space="preserve"> (</w:t>
      </w:r>
      <w:r w:rsidR="001E489A">
        <w:rPr>
          <w:rFonts w:asciiTheme="majorHAnsi" w:eastAsia="Arial" w:hAnsiTheme="majorHAnsi" w:cstheme="majorHAnsi"/>
          <w:color w:val="000000"/>
        </w:rPr>
        <w:t>CIMS</w:t>
      </w:r>
      <w:r w:rsidR="001A0D08">
        <w:rPr>
          <w:rFonts w:asciiTheme="majorHAnsi" w:eastAsia="Arial" w:hAnsiTheme="majorHAnsi" w:cstheme="majorHAnsi"/>
          <w:color w:val="000000"/>
        </w:rPr>
        <w:t>)</w:t>
      </w:r>
      <w:r w:rsidRPr="00C66D8C">
        <w:rPr>
          <w:rFonts w:asciiTheme="majorHAnsi" w:eastAsia="Arial" w:hAnsiTheme="majorHAnsi" w:cstheme="majorHAnsi"/>
          <w:color w:val="000000"/>
        </w:rPr>
        <w:t xml:space="preserve">. </w:t>
      </w:r>
      <w:r w:rsidR="005E76E3">
        <w:rPr>
          <w:rFonts w:asciiTheme="majorHAnsi" w:eastAsia="Arial" w:hAnsiTheme="majorHAnsi" w:cstheme="majorHAnsi"/>
          <w:color w:val="000000"/>
        </w:rPr>
        <w:t xml:space="preserve">The vendor selected by the CSDE will be expected to design, develop, and implement </w:t>
      </w:r>
      <w:r w:rsidR="008C79E1">
        <w:rPr>
          <w:rFonts w:asciiTheme="majorHAnsi" w:eastAsia="Arial" w:hAnsiTheme="majorHAnsi" w:cstheme="majorHAnsi"/>
          <w:color w:val="000000"/>
        </w:rPr>
        <w:t>th</w:t>
      </w:r>
      <w:r w:rsidR="001E489A">
        <w:rPr>
          <w:rFonts w:asciiTheme="majorHAnsi" w:eastAsia="Arial" w:hAnsiTheme="majorHAnsi" w:cstheme="majorHAnsi"/>
          <w:color w:val="000000"/>
        </w:rPr>
        <w:t>e CIMS</w:t>
      </w:r>
      <w:r w:rsidR="008C79E1">
        <w:rPr>
          <w:rFonts w:asciiTheme="majorHAnsi" w:eastAsia="Arial" w:hAnsiTheme="majorHAnsi" w:cstheme="majorHAnsi"/>
          <w:color w:val="000000"/>
        </w:rPr>
        <w:t xml:space="preserve"> to be </w:t>
      </w:r>
      <w:r w:rsidRPr="00C66D8C">
        <w:rPr>
          <w:rFonts w:asciiTheme="majorHAnsi" w:eastAsia="Arial" w:hAnsiTheme="majorHAnsi" w:cstheme="majorHAnsi"/>
        </w:rPr>
        <w:t xml:space="preserve">integrated with the </w:t>
      </w:r>
      <w:hyperlink r:id="rId11" w:history="1">
        <w:r w:rsidR="008C79E1" w:rsidRPr="005B4AAC">
          <w:rPr>
            <w:rStyle w:val="Hyperlink"/>
            <w:rFonts w:ascii="Calibri" w:eastAsia="Calibri" w:hAnsi="Calibri" w:cs="Calibri"/>
          </w:rPr>
          <w:t>CT Learning Hub</w:t>
        </w:r>
      </w:hyperlink>
      <w:r w:rsidR="0001239B">
        <w:rPr>
          <w:rFonts w:asciiTheme="majorHAnsi" w:eastAsia="Arial" w:hAnsiTheme="majorHAnsi" w:cstheme="majorHAnsi"/>
          <w:color w:val="000000"/>
        </w:rPr>
        <w:t xml:space="preserve"> </w:t>
      </w:r>
      <w:r w:rsidR="0001239B" w:rsidRPr="0001239B">
        <w:rPr>
          <w:rFonts w:asciiTheme="majorHAnsi" w:eastAsia="Arial" w:hAnsiTheme="majorHAnsi" w:cstheme="majorHAnsi"/>
          <w:color w:val="000000"/>
        </w:rPr>
        <w:t>as the centralized repository for all online and offline content universally accessible by districts, schools, teachers, parents, and students.</w:t>
      </w:r>
      <w:r w:rsidR="0001239B">
        <w:rPr>
          <w:rFonts w:asciiTheme="majorHAnsi" w:eastAsia="Arial" w:hAnsiTheme="majorHAnsi" w:cstheme="majorHAnsi"/>
        </w:rPr>
        <w:t xml:space="preserve"> </w:t>
      </w:r>
      <w:r w:rsidRPr="00C66D8C">
        <w:rPr>
          <w:rFonts w:asciiTheme="majorHAnsi" w:eastAsia="Arial" w:hAnsiTheme="majorHAnsi" w:cstheme="majorHAnsi"/>
          <w:color w:val="000000"/>
        </w:rPr>
        <w:t>The successful vendor will demonstrate a clear understanding of the current digital learning landsca</w:t>
      </w:r>
      <w:r w:rsidR="0001239B">
        <w:rPr>
          <w:rFonts w:asciiTheme="majorHAnsi" w:eastAsia="Arial" w:hAnsiTheme="majorHAnsi" w:cstheme="majorHAnsi"/>
          <w:color w:val="000000"/>
        </w:rPr>
        <w:t>pe at a state and local level.</w:t>
      </w:r>
    </w:p>
    <w:p w14:paraId="34D1B45B" w14:textId="66967631" w:rsidR="008E6723" w:rsidRDefault="008E6723" w:rsidP="0001239B">
      <w:pPr>
        <w:rPr>
          <w:rFonts w:asciiTheme="majorHAnsi" w:eastAsia="Arial" w:hAnsiTheme="majorHAnsi" w:cstheme="majorHAnsi"/>
          <w:color w:val="000000"/>
        </w:rPr>
      </w:pPr>
    </w:p>
    <w:p w14:paraId="26DC5C53" w14:textId="40B7A386" w:rsidR="008E6723" w:rsidRDefault="008E6723" w:rsidP="008E6723">
      <w:pPr>
        <w:rPr>
          <w:rFonts w:asciiTheme="majorHAnsi" w:eastAsia="Arial" w:hAnsiTheme="majorHAnsi" w:cstheme="majorHAnsi"/>
        </w:rPr>
      </w:pPr>
      <w:r w:rsidRPr="008E6723">
        <w:rPr>
          <w:rFonts w:asciiTheme="majorHAnsi" w:eastAsia="Arial" w:hAnsiTheme="majorHAnsi" w:cstheme="majorHAnsi"/>
        </w:rPr>
        <w:t>The CSDE is soliciting vendors to provide a supplement</w:t>
      </w:r>
      <w:r>
        <w:rPr>
          <w:rFonts w:asciiTheme="majorHAnsi" w:eastAsia="Arial" w:hAnsiTheme="majorHAnsi" w:cstheme="majorHAnsi"/>
        </w:rPr>
        <w:t xml:space="preserve">al digital curricula solution </w:t>
      </w:r>
      <w:r w:rsidR="005848EC">
        <w:rPr>
          <w:rFonts w:asciiTheme="majorHAnsi" w:eastAsia="Arial" w:hAnsiTheme="majorHAnsi" w:cstheme="majorHAnsi"/>
        </w:rPr>
        <w:t>for</w:t>
      </w:r>
      <w:r w:rsidRPr="008E6723">
        <w:rPr>
          <w:rFonts w:asciiTheme="majorHAnsi" w:eastAsia="Arial" w:hAnsiTheme="majorHAnsi" w:cstheme="majorHAnsi"/>
        </w:rPr>
        <w:t xml:space="preserve"> English language arts (ELA), mathematics, science, social studies, electives, world language, </w:t>
      </w:r>
      <w:r w:rsidR="005848EC">
        <w:rPr>
          <w:rFonts w:asciiTheme="majorHAnsi" w:eastAsia="Arial" w:hAnsiTheme="majorHAnsi" w:cstheme="majorHAnsi"/>
        </w:rPr>
        <w:t>Multi-Tiered System of Support (</w:t>
      </w:r>
      <w:r w:rsidRPr="008E6723">
        <w:rPr>
          <w:rFonts w:asciiTheme="majorHAnsi" w:eastAsia="Arial" w:hAnsiTheme="majorHAnsi" w:cstheme="majorHAnsi"/>
        </w:rPr>
        <w:t>MTSS</w:t>
      </w:r>
      <w:r w:rsidR="005848EC">
        <w:rPr>
          <w:rFonts w:asciiTheme="majorHAnsi" w:eastAsia="Arial" w:hAnsiTheme="majorHAnsi" w:cstheme="majorHAnsi"/>
        </w:rPr>
        <w:t xml:space="preserve">), Scientifically Research-Based Interventions (SRBI) and English Learners (EL) Advanced Placement (A) International Baccalaureate </w:t>
      </w:r>
      <w:r w:rsidRPr="008E6723">
        <w:rPr>
          <w:rFonts w:asciiTheme="majorHAnsi" w:eastAsia="Arial" w:hAnsiTheme="majorHAnsi" w:cstheme="majorHAnsi"/>
        </w:rPr>
        <w:t xml:space="preserve">and Career and Technical </w:t>
      </w:r>
      <w:r>
        <w:rPr>
          <w:rFonts w:asciiTheme="majorHAnsi" w:eastAsia="Arial" w:hAnsiTheme="majorHAnsi" w:cstheme="majorHAnsi"/>
        </w:rPr>
        <w:t xml:space="preserve">Education (CTE) </w:t>
      </w:r>
      <w:r w:rsidR="005848EC">
        <w:rPr>
          <w:rFonts w:asciiTheme="majorHAnsi" w:eastAsia="Arial" w:hAnsiTheme="majorHAnsi" w:cstheme="majorHAnsi"/>
        </w:rPr>
        <w:t>programs</w:t>
      </w:r>
      <w:r w:rsidRPr="008E6723">
        <w:rPr>
          <w:rFonts w:asciiTheme="majorHAnsi" w:eastAsia="Arial" w:hAnsiTheme="majorHAnsi" w:cstheme="majorHAnsi"/>
        </w:rPr>
        <w:t xml:space="preserve">. This is </w:t>
      </w:r>
      <w:r w:rsidRPr="008E6723">
        <w:rPr>
          <w:rFonts w:asciiTheme="majorHAnsi" w:eastAsia="Arial" w:hAnsiTheme="majorHAnsi" w:cstheme="majorHAnsi"/>
        </w:rPr>
        <w:lastRenderedPageBreak/>
        <w:t>to be done by providing educators with tools to advance student learning and create learning spaces that are designed to</w:t>
      </w:r>
      <w:r>
        <w:rPr>
          <w:rFonts w:asciiTheme="majorHAnsi" w:eastAsia="Arial" w:hAnsiTheme="majorHAnsi" w:cstheme="majorHAnsi"/>
        </w:rPr>
        <w:t>:</w:t>
      </w:r>
    </w:p>
    <w:p w14:paraId="30D3DFA2" w14:textId="77777777" w:rsidR="008E6723" w:rsidRPr="00F11A20" w:rsidRDefault="008E6723" w:rsidP="00F11A20">
      <w:pPr>
        <w:pStyle w:val="ListParagraph"/>
        <w:numPr>
          <w:ilvl w:val="0"/>
          <w:numId w:val="42"/>
        </w:numPr>
        <w:rPr>
          <w:rFonts w:asciiTheme="majorHAnsi" w:eastAsia="Arial" w:hAnsiTheme="majorHAnsi" w:cstheme="majorHAnsi"/>
        </w:rPr>
      </w:pPr>
      <w:r w:rsidRPr="00F11A20">
        <w:rPr>
          <w:rFonts w:asciiTheme="majorHAnsi" w:eastAsia="Arial" w:hAnsiTheme="majorHAnsi" w:cstheme="majorHAnsi"/>
        </w:rPr>
        <w:t xml:space="preserve">increase student engagement; </w:t>
      </w:r>
    </w:p>
    <w:p w14:paraId="2ED47A74" w14:textId="3B8A94E7" w:rsidR="008E6723" w:rsidRPr="00F11A20" w:rsidRDefault="008E6723" w:rsidP="00F11A20">
      <w:pPr>
        <w:pStyle w:val="ListParagraph"/>
        <w:numPr>
          <w:ilvl w:val="0"/>
          <w:numId w:val="42"/>
        </w:numPr>
        <w:rPr>
          <w:rFonts w:asciiTheme="majorHAnsi" w:eastAsia="Arial" w:hAnsiTheme="majorHAnsi" w:cstheme="majorHAnsi"/>
        </w:rPr>
      </w:pPr>
      <w:r w:rsidRPr="00F11A20">
        <w:rPr>
          <w:rFonts w:asciiTheme="majorHAnsi" w:eastAsia="Arial" w:hAnsiTheme="majorHAnsi" w:cstheme="majorHAnsi"/>
        </w:rPr>
        <w:t>support all educational standards</w:t>
      </w:r>
      <w:r w:rsidR="00F11A20">
        <w:rPr>
          <w:rFonts w:asciiTheme="majorHAnsi" w:eastAsia="Arial" w:hAnsiTheme="majorHAnsi" w:cstheme="majorHAnsi"/>
        </w:rPr>
        <w:t>;</w:t>
      </w:r>
      <w:r w:rsidRPr="00F11A20">
        <w:rPr>
          <w:rFonts w:asciiTheme="majorHAnsi" w:eastAsia="Arial" w:hAnsiTheme="majorHAnsi" w:cstheme="majorHAnsi"/>
        </w:rPr>
        <w:t xml:space="preserve"> </w:t>
      </w:r>
    </w:p>
    <w:p w14:paraId="75744B5E" w14:textId="2BA0EDCE" w:rsidR="00F11A20" w:rsidRPr="00F11A20" w:rsidRDefault="008E6723" w:rsidP="00F11A20">
      <w:pPr>
        <w:pStyle w:val="ListParagraph"/>
        <w:numPr>
          <w:ilvl w:val="0"/>
          <w:numId w:val="42"/>
        </w:numPr>
        <w:rPr>
          <w:rFonts w:asciiTheme="majorHAnsi" w:eastAsia="Arial" w:hAnsiTheme="majorHAnsi" w:cstheme="majorHAnsi"/>
        </w:rPr>
      </w:pPr>
      <w:r w:rsidRPr="00F11A20">
        <w:rPr>
          <w:rFonts w:asciiTheme="majorHAnsi" w:eastAsia="Arial" w:hAnsiTheme="majorHAnsi" w:cstheme="majorHAnsi"/>
        </w:rPr>
        <w:t>provide all student</w:t>
      </w:r>
      <w:r w:rsidR="00F11A20" w:rsidRPr="00F11A20">
        <w:rPr>
          <w:rFonts w:asciiTheme="majorHAnsi" w:eastAsia="Arial" w:hAnsiTheme="majorHAnsi" w:cstheme="majorHAnsi"/>
        </w:rPr>
        <w:t>s</w:t>
      </w:r>
      <w:r w:rsidRPr="00F11A20">
        <w:rPr>
          <w:rFonts w:asciiTheme="majorHAnsi" w:eastAsia="Arial" w:hAnsiTheme="majorHAnsi" w:cstheme="majorHAnsi"/>
        </w:rPr>
        <w:t xml:space="preserve"> with the opportunity t</w:t>
      </w:r>
      <w:r w:rsidR="00F11A20" w:rsidRPr="00F11A20">
        <w:rPr>
          <w:rFonts w:asciiTheme="majorHAnsi" w:eastAsia="Arial" w:hAnsiTheme="majorHAnsi" w:cstheme="majorHAnsi"/>
        </w:rPr>
        <w:t>o engage with digital curricula</w:t>
      </w:r>
      <w:r w:rsidRPr="00F11A20">
        <w:rPr>
          <w:rFonts w:asciiTheme="majorHAnsi" w:eastAsia="Arial" w:hAnsiTheme="majorHAnsi" w:cstheme="majorHAnsi"/>
        </w:rPr>
        <w:t>, interactive supp</w:t>
      </w:r>
      <w:r w:rsidR="00F11A20" w:rsidRPr="00F11A20">
        <w:rPr>
          <w:rFonts w:asciiTheme="majorHAnsi" w:eastAsia="Arial" w:hAnsiTheme="majorHAnsi" w:cstheme="majorHAnsi"/>
        </w:rPr>
        <w:t>orts, and adaptive assessments</w:t>
      </w:r>
      <w:r w:rsidR="00F11A20">
        <w:rPr>
          <w:rFonts w:asciiTheme="majorHAnsi" w:eastAsia="Arial" w:hAnsiTheme="majorHAnsi" w:cstheme="majorHAnsi"/>
        </w:rPr>
        <w:t>; and</w:t>
      </w:r>
    </w:p>
    <w:p w14:paraId="0076A419" w14:textId="77777777" w:rsidR="00F11A20" w:rsidRPr="00F11A20" w:rsidRDefault="00F11A20" w:rsidP="00F11A20">
      <w:pPr>
        <w:pStyle w:val="ListParagraph"/>
        <w:numPr>
          <w:ilvl w:val="0"/>
          <w:numId w:val="42"/>
        </w:numPr>
        <w:rPr>
          <w:rFonts w:asciiTheme="majorHAnsi" w:eastAsia="Arial" w:hAnsiTheme="majorHAnsi" w:cstheme="majorHAnsi"/>
        </w:rPr>
      </w:pPr>
      <w:proofErr w:type="gramStart"/>
      <w:r w:rsidRPr="00F11A20">
        <w:rPr>
          <w:rFonts w:asciiTheme="majorHAnsi" w:eastAsia="Arial" w:hAnsiTheme="majorHAnsi" w:cstheme="majorHAnsi"/>
        </w:rPr>
        <w:t>close</w:t>
      </w:r>
      <w:proofErr w:type="gramEnd"/>
      <w:r w:rsidR="008E6723" w:rsidRPr="00F11A20">
        <w:rPr>
          <w:rFonts w:asciiTheme="majorHAnsi" w:eastAsia="Arial" w:hAnsiTheme="majorHAnsi" w:cstheme="majorHAnsi"/>
        </w:rPr>
        <w:t xml:space="preserve"> the “digital divide” by ensuring all students demonstrate proficiency beyond 21st century skills and technology. </w:t>
      </w:r>
    </w:p>
    <w:p w14:paraId="1AA5236C" w14:textId="77777777" w:rsidR="005848EC" w:rsidRDefault="005848EC" w:rsidP="008E6723">
      <w:pPr>
        <w:rPr>
          <w:rFonts w:asciiTheme="majorHAnsi" w:eastAsia="Arial" w:hAnsiTheme="majorHAnsi" w:cstheme="majorHAnsi"/>
        </w:rPr>
      </w:pPr>
    </w:p>
    <w:p w14:paraId="39D7782A" w14:textId="120666DF" w:rsidR="008E6723" w:rsidRPr="008E6723" w:rsidRDefault="008E6723" w:rsidP="008E6723">
      <w:pPr>
        <w:rPr>
          <w:rFonts w:asciiTheme="majorHAnsi" w:eastAsia="Arial" w:hAnsiTheme="majorHAnsi" w:cstheme="majorHAnsi"/>
        </w:rPr>
      </w:pPr>
      <w:r w:rsidRPr="008E6723">
        <w:rPr>
          <w:rFonts w:asciiTheme="majorHAnsi" w:eastAsia="Arial" w:hAnsiTheme="majorHAnsi" w:cstheme="majorHAnsi"/>
        </w:rPr>
        <w:t xml:space="preserve">Digital curricula should be well suited to the unique teaching and learning requirements of a 1:1 onsite or remote environment and display sufficient flexibility in digital delivery and access to support a variety of device and technical configurations that may be present in the district.  </w:t>
      </w:r>
    </w:p>
    <w:p w14:paraId="62BD8A56" w14:textId="2D308075" w:rsidR="00E0396A" w:rsidRPr="00C66D8C" w:rsidRDefault="00E0396A">
      <w:pPr>
        <w:rPr>
          <w:rFonts w:asciiTheme="majorHAnsi" w:eastAsia="Arial" w:hAnsiTheme="majorHAnsi" w:cstheme="majorHAnsi"/>
        </w:rPr>
      </w:pPr>
    </w:p>
    <w:p w14:paraId="283C2BE8" w14:textId="420FA668" w:rsidR="00E0396A" w:rsidRPr="00C66D8C" w:rsidRDefault="001277B3">
      <w:pPr>
        <w:rPr>
          <w:rFonts w:asciiTheme="majorHAnsi" w:eastAsia="Arial" w:hAnsiTheme="majorHAnsi" w:cstheme="majorHAnsi"/>
        </w:rPr>
      </w:pPr>
      <w:r>
        <w:rPr>
          <w:rFonts w:asciiTheme="majorHAnsi" w:eastAsia="Arial" w:hAnsiTheme="majorHAnsi" w:cstheme="majorHAnsi"/>
        </w:rPr>
        <w:t xml:space="preserve">The </w:t>
      </w:r>
      <w:r w:rsidR="00040ED2" w:rsidRPr="00C66D8C">
        <w:rPr>
          <w:rFonts w:asciiTheme="majorHAnsi" w:eastAsia="Arial" w:hAnsiTheme="majorHAnsi" w:cstheme="majorHAnsi"/>
        </w:rPr>
        <w:t>CSDE will be the primary representative for the CT Learning Hub and contents. The CSDE will provide oversight of the vendor and will assist in all matters of the project coordination and decision-making.</w:t>
      </w:r>
      <w:r>
        <w:rPr>
          <w:rFonts w:asciiTheme="majorHAnsi" w:eastAsia="Arial" w:hAnsiTheme="majorHAnsi" w:cstheme="majorHAnsi"/>
        </w:rPr>
        <w:t xml:space="preserve"> </w:t>
      </w:r>
      <w:r w:rsidRPr="00C66D8C">
        <w:rPr>
          <w:rFonts w:asciiTheme="majorHAnsi" w:eastAsia="Arial" w:hAnsiTheme="majorHAnsi" w:cstheme="majorHAnsi"/>
        </w:rPr>
        <w:t>The CSDE will maintain ownership, right, title and interest in all data stored and generated.</w:t>
      </w:r>
      <w:r>
        <w:rPr>
          <w:rFonts w:asciiTheme="majorHAnsi" w:eastAsia="Arial" w:hAnsiTheme="majorHAnsi" w:cstheme="majorHAnsi"/>
        </w:rPr>
        <w:t xml:space="preserve"> </w:t>
      </w:r>
      <w:r w:rsidRPr="00C66D8C">
        <w:rPr>
          <w:rFonts w:asciiTheme="majorHAnsi" w:eastAsia="Arial" w:hAnsiTheme="majorHAnsi" w:cstheme="majorHAnsi"/>
        </w:rPr>
        <w:t xml:space="preserve">The </w:t>
      </w:r>
      <w:r>
        <w:rPr>
          <w:rFonts w:asciiTheme="majorHAnsi" w:eastAsia="Arial" w:hAnsiTheme="majorHAnsi" w:cstheme="majorHAnsi"/>
        </w:rPr>
        <w:t>vendor</w:t>
      </w:r>
      <w:r w:rsidRPr="00C66D8C">
        <w:rPr>
          <w:rFonts w:asciiTheme="majorHAnsi" w:eastAsia="Arial" w:hAnsiTheme="majorHAnsi" w:cstheme="majorHAnsi"/>
        </w:rPr>
        <w:t xml:space="preserve"> </w:t>
      </w:r>
      <w:r>
        <w:rPr>
          <w:rFonts w:asciiTheme="majorHAnsi" w:eastAsia="Arial" w:hAnsiTheme="majorHAnsi" w:cstheme="majorHAnsi"/>
        </w:rPr>
        <w:t>will</w:t>
      </w:r>
      <w:r w:rsidRPr="00C66D8C">
        <w:rPr>
          <w:rFonts w:asciiTheme="majorHAnsi" w:eastAsia="Arial" w:hAnsiTheme="majorHAnsi" w:cstheme="majorHAnsi"/>
        </w:rPr>
        <w:t xml:space="preserve"> be responsible for developing and instituting detailed multi-year plans for </w:t>
      </w:r>
      <w:r>
        <w:rPr>
          <w:rFonts w:asciiTheme="majorHAnsi" w:eastAsia="Arial" w:hAnsiTheme="majorHAnsi" w:cstheme="majorHAnsi"/>
        </w:rPr>
        <w:t xml:space="preserve">CIMS </w:t>
      </w:r>
      <w:r w:rsidRPr="00C66D8C">
        <w:rPr>
          <w:rFonts w:asciiTheme="majorHAnsi" w:eastAsia="Arial" w:hAnsiTheme="majorHAnsi" w:cstheme="majorHAnsi"/>
        </w:rPr>
        <w:t xml:space="preserve">State-wide implementation with consideration of impact on districts, communication plans, professional learning, and program evaluation to help ensure a successful statewide virtual learning system. </w:t>
      </w:r>
      <w:r w:rsidR="00040ED2" w:rsidRPr="00C66D8C">
        <w:rPr>
          <w:rFonts w:asciiTheme="majorHAnsi" w:eastAsia="Arial" w:hAnsiTheme="majorHAnsi" w:cstheme="majorHAnsi"/>
        </w:rPr>
        <w:t>Current expectations are that the vendor will provide service on-site</w:t>
      </w:r>
      <w:r w:rsidR="00744A86">
        <w:rPr>
          <w:rFonts w:asciiTheme="majorHAnsi" w:eastAsia="Arial" w:hAnsiTheme="majorHAnsi" w:cstheme="majorHAnsi"/>
        </w:rPr>
        <w:t xml:space="preserve"> and virtual</w:t>
      </w:r>
      <w:r w:rsidR="00040ED2" w:rsidRPr="00C66D8C">
        <w:rPr>
          <w:rFonts w:asciiTheme="majorHAnsi" w:eastAsia="Arial" w:hAnsiTheme="majorHAnsi" w:cstheme="majorHAnsi"/>
        </w:rPr>
        <w:t xml:space="preserve"> </w:t>
      </w:r>
      <w:r w:rsidR="00E424B1">
        <w:rPr>
          <w:rFonts w:asciiTheme="majorHAnsi" w:eastAsia="Arial" w:hAnsiTheme="majorHAnsi" w:cstheme="majorHAnsi"/>
        </w:rPr>
        <w:t xml:space="preserve">professional learning </w:t>
      </w:r>
      <w:r w:rsidR="00040ED2" w:rsidRPr="00C66D8C">
        <w:rPr>
          <w:rFonts w:asciiTheme="majorHAnsi" w:eastAsia="Arial" w:hAnsiTheme="majorHAnsi" w:cstheme="majorHAnsi"/>
        </w:rPr>
        <w:t>with after installation support</w:t>
      </w:r>
      <w:r w:rsidR="00744A86">
        <w:rPr>
          <w:rFonts w:asciiTheme="majorHAnsi" w:eastAsia="Arial" w:hAnsiTheme="majorHAnsi" w:cstheme="majorHAnsi"/>
        </w:rPr>
        <w:t xml:space="preserve">. </w:t>
      </w:r>
    </w:p>
    <w:p w14:paraId="54CF24D1" w14:textId="7F02704F" w:rsidR="006733F5" w:rsidRPr="00C66D8C" w:rsidRDefault="00744A86">
      <w:pPr>
        <w:rPr>
          <w:rFonts w:asciiTheme="majorHAnsi" w:eastAsia="Arial" w:hAnsiTheme="majorHAnsi" w:cstheme="majorHAnsi"/>
        </w:rPr>
      </w:pPr>
      <w:r>
        <w:rPr>
          <w:rFonts w:asciiTheme="majorHAnsi" w:eastAsia="Arial" w:hAnsiTheme="majorHAnsi" w:cstheme="majorHAnsi"/>
        </w:rPr>
        <w:t xml:space="preserve"> </w:t>
      </w:r>
    </w:p>
    <w:p w14:paraId="277917D8" w14:textId="5E159CE8" w:rsidR="001E489A" w:rsidRPr="00C66D8C" w:rsidRDefault="001E489A">
      <w:pPr>
        <w:rPr>
          <w:rFonts w:asciiTheme="majorHAnsi" w:eastAsia="Arial" w:hAnsiTheme="majorHAnsi" w:cstheme="majorHAnsi"/>
        </w:rPr>
      </w:pPr>
      <w:r>
        <w:rPr>
          <w:rFonts w:asciiTheme="majorHAnsi" w:eastAsia="Arial" w:hAnsiTheme="majorHAnsi" w:cstheme="majorHAnsi"/>
        </w:rPr>
        <w:t>The scope of services must be pr</w:t>
      </w:r>
      <w:r w:rsidR="00570693">
        <w:rPr>
          <w:rFonts w:asciiTheme="majorHAnsi" w:eastAsia="Arial" w:hAnsiTheme="majorHAnsi" w:cstheme="majorHAnsi"/>
        </w:rPr>
        <w:t xml:space="preserve">ovided over a three-year period; </w:t>
      </w:r>
      <w:r>
        <w:rPr>
          <w:rFonts w:asciiTheme="majorHAnsi" w:eastAsia="Arial" w:hAnsiTheme="majorHAnsi" w:cstheme="majorHAnsi"/>
        </w:rPr>
        <w:t>up to $</w:t>
      </w:r>
      <w:r w:rsidR="00570693">
        <w:rPr>
          <w:rFonts w:asciiTheme="majorHAnsi" w:eastAsia="Arial" w:hAnsiTheme="majorHAnsi" w:cstheme="majorHAnsi"/>
        </w:rPr>
        <w:t xml:space="preserve">2,200,000 for a three year contract. </w:t>
      </w:r>
    </w:p>
    <w:p w14:paraId="37629FA5" w14:textId="2CFC34E1" w:rsidR="00A12A94" w:rsidRDefault="00A12A94">
      <w:pPr>
        <w:rPr>
          <w:rFonts w:asciiTheme="majorHAnsi" w:eastAsia="Arial" w:hAnsiTheme="majorHAnsi" w:cstheme="majorHAnsi"/>
          <w:b/>
          <w:bCs/>
        </w:rPr>
      </w:pPr>
    </w:p>
    <w:p w14:paraId="452BF81F" w14:textId="51E4BFD8" w:rsidR="0035158C" w:rsidRDefault="001E489A" w:rsidP="00A62D3F">
      <w:pPr>
        <w:rPr>
          <w:rFonts w:asciiTheme="majorHAnsi" w:eastAsia="Arial" w:hAnsiTheme="majorHAnsi" w:cstheme="majorHAnsi"/>
          <w:b/>
          <w:bCs/>
        </w:rPr>
      </w:pPr>
      <w:r w:rsidRPr="001E489A">
        <w:rPr>
          <w:rFonts w:asciiTheme="majorHAnsi" w:eastAsia="Arial" w:hAnsiTheme="majorHAnsi" w:cstheme="majorHAnsi"/>
          <w:b/>
          <w:bCs/>
        </w:rPr>
        <w:t xml:space="preserve">Interested parties may respond with proposals to provide </w:t>
      </w:r>
      <w:r w:rsidR="00FF0FDD">
        <w:rPr>
          <w:rFonts w:asciiTheme="majorHAnsi" w:eastAsia="Arial" w:hAnsiTheme="majorHAnsi" w:cstheme="majorHAnsi"/>
          <w:b/>
          <w:bCs/>
        </w:rPr>
        <w:t xml:space="preserve">the following </w:t>
      </w:r>
      <w:r w:rsidRPr="001E489A">
        <w:rPr>
          <w:rFonts w:asciiTheme="majorHAnsi" w:eastAsia="Arial" w:hAnsiTheme="majorHAnsi" w:cstheme="majorHAnsi"/>
          <w:b/>
          <w:bCs/>
        </w:rPr>
        <w:t xml:space="preserve">services: </w:t>
      </w:r>
      <w:bookmarkStart w:id="5" w:name="_gjdgxs" w:colFirst="0" w:colLast="0"/>
      <w:bookmarkEnd w:id="5"/>
    </w:p>
    <w:p w14:paraId="162394BD" w14:textId="77777777" w:rsidR="00A62D3F" w:rsidRDefault="00A62D3F">
      <w:pPr>
        <w:rPr>
          <w:rFonts w:asciiTheme="majorHAnsi" w:eastAsia="Arial" w:hAnsiTheme="majorHAnsi" w:cstheme="majorHAnsi"/>
          <w:b/>
        </w:rPr>
      </w:pPr>
    </w:p>
    <w:p w14:paraId="4ADCCCF7" w14:textId="01B4F4E5" w:rsidR="00A23FEE" w:rsidRPr="00C66D8C" w:rsidRDefault="0035158C">
      <w:pPr>
        <w:rPr>
          <w:rFonts w:asciiTheme="majorHAnsi" w:eastAsia="Arial" w:hAnsiTheme="majorHAnsi" w:cstheme="majorHAnsi"/>
          <w:b/>
        </w:rPr>
      </w:pPr>
      <w:r w:rsidRPr="00C66D8C">
        <w:rPr>
          <w:rFonts w:asciiTheme="majorHAnsi" w:eastAsia="Arial" w:hAnsiTheme="majorHAnsi" w:cstheme="majorHAnsi"/>
          <w:b/>
        </w:rPr>
        <w:t xml:space="preserve">Instructional Management </w:t>
      </w:r>
    </w:p>
    <w:p w14:paraId="45A6F236" w14:textId="1C8253BD" w:rsidR="0035158C" w:rsidRPr="00E95083" w:rsidRDefault="0035158C" w:rsidP="00E95083">
      <w:pPr>
        <w:pBdr>
          <w:top w:val="nil"/>
          <w:left w:val="nil"/>
          <w:bottom w:val="nil"/>
          <w:right w:val="nil"/>
          <w:between w:val="nil"/>
        </w:pBdr>
        <w:rPr>
          <w:rFonts w:asciiTheme="majorHAnsi" w:hAnsiTheme="majorHAnsi" w:cstheme="majorHAnsi"/>
          <w:color w:val="000000"/>
        </w:rPr>
      </w:pPr>
      <w:r w:rsidRPr="00E95083">
        <w:rPr>
          <w:rFonts w:asciiTheme="majorHAnsi" w:eastAsia="Arial" w:hAnsiTheme="majorHAnsi" w:cstheme="majorHAnsi"/>
        </w:rPr>
        <w:t xml:space="preserve">The </w:t>
      </w:r>
      <w:r w:rsidR="00A62D3F" w:rsidRPr="00E95083">
        <w:rPr>
          <w:rFonts w:asciiTheme="majorHAnsi" w:eastAsia="Arial" w:hAnsiTheme="majorHAnsi" w:cstheme="majorHAnsi"/>
        </w:rPr>
        <w:t xml:space="preserve">CIMS </w:t>
      </w:r>
      <w:r w:rsidR="00C86FB8" w:rsidRPr="00E95083">
        <w:rPr>
          <w:rFonts w:asciiTheme="majorHAnsi" w:eastAsia="Arial" w:hAnsiTheme="majorHAnsi" w:cstheme="majorHAnsi"/>
        </w:rPr>
        <w:t>must</w:t>
      </w:r>
      <w:r w:rsidRPr="00E95083">
        <w:rPr>
          <w:rFonts w:asciiTheme="majorHAnsi" w:eastAsia="Arial" w:hAnsiTheme="majorHAnsi" w:cstheme="majorHAnsi"/>
        </w:rPr>
        <w:t xml:space="preserve"> provide districts instructional content and resources </w:t>
      </w:r>
      <w:r w:rsidR="002D290B" w:rsidRPr="00E95083">
        <w:rPr>
          <w:rFonts w:asciiTheme="majorHAnsi" w:eastAsia="Arial" w:hAnsiTheme="majorHAnsi" w:cstheme="majorHAnsi"/>
        </w:rPr>
        <w:t>such as</w:t>
      </w:r>
      <w:r w:rsidRPr="00E95083">
        <w:rPr>
          <w:rFonts w:asciiTheme="majorHAnsi" w:eastAsia="Arial" w:hAnsiTheme="majorHAnsi" w:cstheme="majorHAnsi"/>
        </w:rPr>
        <w:t xml:space="preserve"> auto-generated activities, learning sequences, or projects with supplemental source content for reading and knowledge development. Digital activities or learning sequences </w:t>
      </w:r>
      <w:r w:rsidR="002D290B" w:rsidRPr="00E95083">
        <w:rPr>
          <w:rFonts w:asciiTheme="majorHAnsi" w:eastAsia="Arial" w:hAnsiTheme="majorHAnsi" w:cstheme="majorHAnsi"/>
        </w:rPr>
        <w:t xml:space="preserve">must be </w:t>
      </w:r>
      <w:r w:rsidRPr="00E95083">
        <w:rPr>
          <w:rFonts w:asciiTheme="majorHAnsi" w:eastAsia="Arial" w:hAnsiTheme="majorHAnsi" w:cstheme="majorHAnsi"/>
        </w:rPr>
        <w:t xml:space="preserve">customizable to student need or strength, by grade, content, standard or learning target. All student user resources </w:t>
      </w:r>
      <w:r w:rsidR="002D290B" w:rsidRPr="00E95083">
        <w:rPr>
          <w:rFonts w:asciiTheme="majorHAnsi" w:eastAsia="Arial" w:hAnsiTheme="majorHAnsi" w:cstheme="majorHAnsi"/>
        </w:rPr>
        <w:t xml:space="preserve">must have </w:t>
      </w:r>
      <w:r w:rsidRPr="00E95083">
        <w:rPr>
          <w:rFonts w:asciiTheme="majorHAnsi" w:eastAsia="Arial" w:hAnsiTheme="majorHAnsi" w:cstheme="majorHAnsi"/>
        </w:rPr>
        <w:t xml:space="preserve">correlated answer </w:t>
      </w:r>
      <w:r w:rsidRPr="00E95083">
        <w:rPr>
          <w:rFonts w:asciiTheme="majorHAnsi" w:eastAsia="Arial" w:hAnsiTheme="majorHAnsi" w:cstheme="majorHAnsi"/>
        </w:rPr>
        <w:lastRenderedPageBreak/>
        <w:t xml:space="preserve">keys. </w:t>
      </w:r>
      <w:r w:rsidR="00E95083" w:rsidRPr="00E95083">
        <w:rPr>
          <w:rFonts w:asciiTheme="majorHAnsi" w:eastAsia="Arial" w:hAnsiTheme="majorHAnsi" w:cstheme="majorHAnsi"/>
          <w:color w:val="000000"/>
        </w:rPr>
        <w:t>Students must have access to a variety of instructional activities including simulations, games, and interactive tools for doing mathematics, reading, writing, listening and speaking, and language.</w:t>
      </w:r>
    </w:p>
    <w:p w14:paraId="12FD822A" w14:textId="77777777" w:rsidR="0035158C" w:rsidRPr="00C66D8C" w:rsidRDefault="0035158C">
      <w:pPr>
        <w:rPr>
          <w:rFonts w:asciiTheme="majorHAnsi" w:eastAsia="Arial" w:hAnsiTheme="majorHAnsi" w:cstheme="majorHAnsi"/>
          <w:b/>
        </w:rPr>
      </w:pPr>
    </w:p>
    <w:p w14:paraId="09B67B1E" w14:textId="7060FDE8" w:rsidR="00E0396A" w:rsidRPr="00C66D8C" w:rsidRDefault="00040ED2">
      <w:pPr>
        <w:rPr>
          <w:rFonts w:asciiTheme="majorHAnsi" w:eastAsia="Arial" w:hAnsiTheme="majorHAnsi" w:cstheme="majorHAnsi"/>
          <w:b/>
        </w:rPr>
      </w:pPr>
      <w:r w:rsidRPr="00C66D8C">
        <w:rPr>
          <w:rFonts w:asciiTheme="majorHAnsi" w:eastAsia="Arial" w:hAnsiTheme="majorHAnsi" w:cstheme="majorHAnsi"/>
          <w:b/>
        </w:rPr>
        <w:t xml:space="preserve">Assessment Management </w:t>
      </w:r>
      <w:r w:rsidR="002D290B">
        <w:rPr>
          <w:rFonts w:asciiTheme="majorHAnsi" w:eastAsia="Arial" w:hAnsiTheme="majorHAnsi" w:cstheme="majorHAnsi"/>
          <w:b/>
        </w:rPr>
        <w:t xml:space="preserve">and </w:t>
      </w:r>
      <w:r w:rsidR="00A62D3F">
        <w:rPr>
          <w:rFonts w:asciiTheme="majorHAnsi" w:eastAsia="Arial" w:hAnsiTheme="majorHAnsi" w:cstheme="majorHAnsi"/>
          <w:b/>
        </w:rPr>
        <w:t>Administration</w:t>
      </w:r>
    </w:p>
    <w:p w14:paraId="031F9DEF" w14:textId="282B49CF" w:rsidR="00455992" w:rsidRDefault="00040ED2" w:rsidP="002D290B">
      <w:pPr>
        <w:rPr>
          <w:rFonts w:asciiTheme="majorHAnsi" w:eastAsia="Arial" w:hAnsiTheme="majorHAnsi" w:cstheme="majorHAnsi"/>
        </w:rPr>
      </w:pPr>
      <w:r w:rsidRPr="00C66D8C">
        <w:rPr>
          <w:rFonts w:asciiTheme="majorHAnsi" w:eastAsia="Arial" w:hAnsiTheme="majorHAnsi" w:cstheme="majorHAnsi"/>
        </w:rPr>
        <w:t xml:space="preserve">The </w:t>
      </w:r>
      <w:r w:rsidR="002D290B">
        <w:rPr>
          <w:rFonts w:asciiTheme="majorHAnsi" w:eastAsia="Arial" w:hAnsiTheme="majorHAnsi" w:cstheme="majorHAnsi"/>
        </w:rPr>
        <w:t>CIMS</w:t>
      </w:r>
      <w:r w:rsidRPr="00C66D8C">
        <w:rPr>
          <w:rFonts w:asciiTheme="majorHAnsi" w:eastAsia="Arial" w:hAnsiTheme="majorHAnsi" w:cstheme="majorHAnsi"/>
        </w:rPr>
        <w:t xml:space="preserve"> </w:t>
      </w:r>
      <w:r w:rsidR="00C86FB8">
        <w:rPr>
          <w:rFonts w:asciiTheme="majorHAnsi" w:eastAsia="Arial" w:hAnsiTheme="majorHAnsi" w:cstheme="majorHAnsi"/>
        </w:rPr>
        <w:t>must</w:t>
      </w:r>
      <w:r w:rsidRPr="00C66D8C">
        <w:rPr>
          <w:rFonts w:asciiTheme="majorHAnsi" w:eastAsia="Arial" w:hAnsiTheme="majorHAnsi" w:cstheme="majorHAnsi"/>
        </w:rPr>
        <w:t xml:space="preserve"> </w:t>
      </w:r>
      <w:r w:rsidR="00A62D3F">
        <w:rPr>
          <w:rFonts w:asciiTheme="majorHAnsi" w:eastAsia="Arial" w:hAnsiTheme="majorHAnsi" w:cstheme="majorHAnsi"/>
        </w:rPr>
        <w:t>s</w:t>
      </w:r>
      <w:r w:rsidRPr="00C66D8C">
        <w:rPr>
          <w:rFonts w:asciiTheme="majorHAnsi" w:eastAsia="Arial" w:hAnsiTheme="majorHAnsi" w:cstheme="majorHAnsi"/>
        </w:rPr>
        <w:t xml:space="preserve">upport item bank </w:t>
      </w:r>
      <w:r w:rsidR="00A23FEE" w:rsidRPr="00C66D8C">
        <w:rPr>
          <w:rFonts w:asciiTheme="majorHAnsi" w:eastAsia="Arial" w:hAnsiTheme="majorHAnsi" w:cstheme="majorHAnsi"/>
        </w:rPr>
        <w:t xml:space="preserve">access, </w:t>
      </w:r>
      <w:r w:rsidR="0035158C" w:rsidRPr="00C66D8C">
        <w:rPr>
          <w:rFonts w:asciiTheme="majorHAnsi" w:eastAsia="Arial" w:hAnsiTheme="majorHAnsi" w:cstheme="majorHAnsi"/>
        </w:rPr>
        <w:t>creation, management, and</w:t>
      </w:r>
      <w:r w:rsidRPr="00C66D8C">
        <w:rPr>
          <w:rFonts w:asciiTheme="majorHAnsi" w:eastAsia="Arial" w:hAnsiTheme="majorHAnsi" w:cstheme="majorHAnsi"/>
        </w:rPr>
        <w:t xml:space="preserve"> </w:t>
      </w:r>
      <w:r w:rsidR="0035158C" w:rsidRPr="00C66D8C">
        <w:rPr>
          <w:rFonts w:asciiTheme="majorHAnsi" w:eastAsia="Arial" w:hAnsiTheme="majorHAnsi" w:cstheme="majorHAnsi"/>
        </w:rPr>
        <w:t xml:space="preserve">administration with </w:t>
      </w:r>
      <w:r w:rsidRPr="00C66D8C">
        <w:rPr>
          <w:rFonts w:asciiTheme="majorHAnsi" w:eastAsia="Arial" w:hAnsiTheme="majorHAnsi" w:cstheme="majorHAnsi"/>
        </w:rPr>
        <w:t xml:space="preserve">data collection for </w:t>
      </w:r>
      <w:r w:rsidR="0035158C" w:rsidRPr="00C66D8C">
        <w:rPr>
          <w:rFonts w:asciiTheme="majorHAnsi" w:eastAsia="Arial" w:hAnsiTheme="majorHAnsi" w:cstheme="majorHAnsi"/>
        </w:rPr>
        <w:t>individual user</w:t>
      </w:r>
      <w:r w:rsidRPr="00C66D8C">
        <w:rPr>
          <w:rFonts w:asciiTheme="majorHAnsi" w:eastAsia="Arial" w:hAnsiTheme="majorHAnsi" w:cstheme="majorHAnsi"/>
        </w:rPr>
        <w:t xml:space="preserve"> </w:t>
      </w:r>
      <w:r w:rsidR="0035158C" w:rsidRPr="00C66D8C">
        <w:rPr>
          <w:rFonts w:asciiTheme="majorHAnsi" w:eastAsia="Arial" w:hAnsiTheme="majorHAnsi" w:cstheme="majorHAnsi"/>
        </w:rPr>
        <w:t xml:space="preserve">screening, formative and progress monitoring assessments. The assessment feature </w:t>
      </w:r>
      <w:r w:rsidRPr="00C66D8C">
        <w:rPr>
          <w:rFonts w:asciiTheme="majorHAnsi" w:eastAsia="Arial" w:hAnsiTheme="majorHAnsi" w:cstheme="majorHAnsi"/>
        </w:rPr>
        <w:t xml:space="preserve">will incorporate assessment items </w:t>
      </w:r>
      <w:r w:rsidR="0035158C" w:rsidRPr="00C66D8C">
        <w:rPr>
          <w:rFonts w:asciiTheme="majorHAnsi" w:eastAsia="Arial" w:hAnsiTheme="majorHAnsi" w:cstheme="majorHAnsi"/>
        </w:rPr>
        <w:t>of multiple types.</w:t>
      </w:r>
      <w:r w:rsidRPr="00C66D8C">
        <w:rPr>
          <w:rFonts w:asciiTheme="majorHAnsi" w:eastAsia="Arial" w:hAnsiTheme="majorHAnsi" w:cstheme="majorHAnsi"/>
        </w:rPr>
        <w:t xml:space="preserve"> The </w:t>
      </w:r>
      <w:r w:rsidR="002D290B">
        <w:rPr>
          <w:rFonts w:asciiTheme="majorHAnsi" w:eastAsia="Arial" w:hAnsiTheme="majorHAnsi" w:cstheme="majorHAnsi"/>
        </w:rPr>
        <w:t>CIMS</w:t>
      </w:r>
      <w:r w:rsidRPr="00C66D8C">
        <w:rPr>
          <w:rFonts w:asciiTheme="majorHAnsi" w:eastAsia="Arial" w:hAnsiTheme="majorHAnsi" w:cstheme="majorHAnsi"/>
        </w:rPr>
        <w:t xml:space="preserve"> will:</w:t>
      </w:r>
    </w:p>
    <w:p w14:paraId="65E62C50" w14:textId="481531BA" w:rsidR="002D290B" w:rsidRPr="002D290B" w:rsidRDefault="005848EC" w:rsidP="002D290B">
      <w:pPr>
        <w:pStyle w:val="ListParagraph"/>
        <w:numPr>
          <w:ilvl w:val="0"/>
          <w:numId w:val="24"/>
        </w:numPr>
        <w:rPr>
          <w:rFonts w:asciiTheme="majorHAnsi" w:eastAsia="Arial" w:hAnsiTheme="majorHAnsi" w:cstheme="majorHAnsi"/>
        </w:rPr>
      </w:pPr>
      <w:r>
        <w:rPr>
          <w:rFonts w:asciiTheme="majorHAnsi" w:eastAsia="Arial" w:hAnsiTheme="majorHAnsi" w:cstheme="majorHAnsi"/>
          <w:color w:val="000000"/>
        </w:rPr>
        <w:t>p</w:t>
      </w:r>
      <w:r w:rsidR="00040ED2" w:rsidRPr="002D290B">
        <w:rPr>
          <w:rFonts w:asciiTheme="majorHAnsi" w:eastAsia="Arial" w:hAnsiTheme="majorHAnsi" w:cstheme="majorHAnsi"/>
          <w:color w:val="000000"/>
        </w:rPr>
        <w:t xml:space="preserve">rovide a </w:t>
      </w:r>
      <w:r w:rsidR="0035158C" w:rsidRPr="002D290B">
        <w:rPr>
          <w:rFonts w:asciiTheme="majorHAnsi" w:eastAsia="Arial" w:hAnsiTheme="majorHAnsi" w:cstheme="majorHAnsi"/>
          <w:color w:val="000000"/>
        </w:rPr>
        <w:t>standards based universal screener</w:t>
      </w:r>
      <w:r w:rsidR="002D290B">
        <w:rPr>
          <w:rFonts w:asciiTheme="majorHAnsi" w:eastAsia="Arial" w:hAnsiTheme="majorHAnsi" w:cstheme="majorHAnsi"/>
          <w:color w:val="000000"/>
        </w:rPr>
        <w:t>;</w:t>
      </w:r>
    </w:p>
    <w:p w14:paraId="7A7FF72E" w14:textId="6DE23933" w:rsidR="002D290B" w:rsidRPr="002D290B" w:rsidRDefault="005848EC" w:rsidP="002D290B">
      <w:pPr>
        <w:pStyle w:val="ListParagraph"/>
        <w:numPr>
          <w:ilvl w:val="0"/>
          <w:numId w:val="24"/>
        </w:numPr>
        <w:rPr>
          <w:rFonts w:asciiTheme="majorHAnsi" w:eastAsia="Arial" w:hAnsiTheme="majorHAnsi" w:cstheme="majorHAnsi"/>
        </w:rPr>
      </w:pPr>
      <w:r>
        <w:rPr>
          <w:rFonts w:asciiTheme="majorHAnsi" w:eastAsia="Arial" w:hAnsiTheme="majorHAnsi" w:cstheme="majorHAnsi"/>
          <w:color w:val="000000"/>
        </w:rPr>
        <w:t>p</w:t>
      </w:r>
      <w:r w:rsidR="00040ED2" w:rsidRPr="002D290B">
        <w:rPr>
          <w:rFonts w:asciiTheme="majorHAnsi" w:eastAsia="Arial" w:hAnsiTheme="majorHAnsi" w:cstheme="majorHAnsi"/>
          <w:color w:val="000000"/>
        </w:rPr>
        <w:t>rovide a unified platform to create, administer, track, and report results of student assessments</w:t>
      </w:r>
      <w:r w:rsidR="002D290B">
        <w:rPr>
          <w:rFonts w:asciiTheme="majorHAnsi" w:eastAsia="Arial" w:hAnsiTheme="majorHAnsi" w:cstheme="majorHAnsi"/>
          <w:color w:val="000000"/>
        </w:rPr>
        <w:t>;</w:t>
      </w:r>
    </w:p>
    <w:p w14:paraId="3D9A4FCC" w14:textId="180B3E9F" w:rsidR="002D290B" w:rsidRPr="002D290B" w:rsidRDefault="005848EC" w:rsidP="002D290B">
      <w:pPr>
        <w:pStyle w:val="ListParagraph"/>
        <w:numPr>
          <w:ilvl w:val="0"/>
          <w:numId w:val="24"/>
        </w:numPr>
        <w:rPr>
          <w:rFonts w:asciiTheme="majorHAnsi" w:eastAsia="Arial" w:hAnsiTheme="majorHAnsi" w:cstheme="majorHAnsi"/>
        </w:rPr>
      </w:pPr>
      <w:r>
        <w:rPr>
          <w:rFonts w:asciiTheme="majorHAnsi" w:eastAsia="Arial" w:hAnsiTheme="majorHAnsi" w:cstheme="majorHAnsi"/>
          <w:color w:val="000000"/>
        </w:rPr>
        <w:t>a</w:t>
      </w:r>
      <w:r w:rsidR="00040ED2" w:rsidRPr="002D290B">
        <w:rPr>
          <w:rFonts w:asciiTheme="majorHAnsi" w:eastAsia="Arial" w:hAnsiTheme="majorHAnsi" w:cstheme="majorHAnsi"/>
          <w:color w:val="000000"/>
        </w:rPr>
        <w:t>llow for assessments delivery via OMR, plain paper, clicker and/or online testing utilizing a secure test tunnel</w:t>
      </w:r>
      <w:r w:rsidR="002D290B">
        <w:rPr>
          <w:rFonts w:asciiTheme="majorHAnsi" w:eastAsia="Arial" w:hAnsiTheme="majorHAnsi" w:cstheme="majorHAnsi"/>
          <w:color w:val="000000"/>
        </w:rPr>
        <w:t>;</w:t>
      </w:r>
    </w:p>
    <w:p w14:paraId="016CCDB5" w14:textId="214620E6" w:rsidR="002D290B" w:rsidRPr="002D290B" w:rsidRDefault="005848EC" w:rsidP="002D290B">
      <w:pPr>
        <w:pStyle w:val="ListParagraph"/>
        <w:numPr>
          <w:ilvl w:val="0"/>
          <w:numId w:val="24"/>
        </w:numPr>
        <w:rPr>
          <w:rFonts w:asciiTheme="majorHAnsi" w:eastAsia="Arial" w:hAnsiTheme="majorHAnsi" w:cstheme="majorHAnsi"/>
        </w:rPr>
      </w:pPr>
      <w:r>
        <w:rPr>
          <w:rFonts w:asciiTheme="majorHAnsi" w:eastAsia="Arial" w:hAnsiTheme="majorHAnsi" w:cstheme="majorHAnsi"/>
          <w:color w:val="000000"/>
        </w:rPr>
        <w:t>d</w:t>
      </w:r>
      <w:r w:rsidR="00040ED2" w:rsidRPr="002D290B">
        <w:rPr>
          <w:rFonts w:asciiTheme="majorHAnsi" w:eastAsia="Arial" w:hAnsiTheme="majorHAnsi" w:cstheme="majorHAnsi"/>
          <w:color w:val="000000"/>
        </w:rPr>
        <w:t>eliver results in real-time for analysis</w:t>
      </w:r>
      <w:r w:rsidR="00E95083">
        <w:rPr>
          <w:rFonts w:asciiTheme="majorHAnsi" w:eastAsia="Arial" w:hAnsiTheme="majorHAnsi" w:cstheme="majorHAnsi"/>
          <w:color w:val="000000"/>
        </w:rPr>
        <w:t>;</w:t>
      </w:r>
    </w:p>
    <w:p w14:paraId="1D855AE7" w14:textId="7E488FAA" w:rsidR="00E0396A" w:rsidRPr="00E95083" w:rsidRDefault="005848EC" w:rsidP="00A62D3F">
      <w:pPr>
        <w:pStyle w:val="ListParagraph"/>
        <w:numPr>
          <w:ilvl w:val="0"/>
          <w:numId w:val="24"/>
        </w:numPr>
        <w:rPr>
          <w:rFonts w:asciiTheme="majorHAnsi" w:eastAsia="Arial" w:hAnsiTheme="majorHAnsi" w:cstheme="majorHAnsi"/>
        </w:rPr>
      </w:pPr>
      <w:r>
        <w:rPr>
          <w:rFonts w:asciiTheme="majorHAnsi" w:eastAsia="Arial" w:hAnsiTheme="majorHAnsi" w:cstheme="majorHAnsi"/>
          <w:color w:val="000000"/>
        </w:rPr>
        <w:t>a</w:t>
      </w:r>
      <w:r w:rsidR="0035158C" w:rsidRPr="002D290B">
        <w:rPr>
          <w:rFonts w:asciiTheme="majorHAnsi" w:eastAsia="Arial" w:hAnsiTheme="majorHAnsi" w:cstheme="majorHAnsi"/>
          <w:color w:val="000000"/>
        </w:rPr>
        <w:t>daptive branching to identify targeted level of need and strength by standard and level of mastery</w:t>
      </w:r>
      <w:r w:rsidR="00E95083">
        <w:rPr>
          <w:rFonts w:asciiTheme="majorHAnsi" w:eastAsia="Arial" w:hAnsiTheme="majorHAnsi" w:cstheme="majorHAnsi"/>
          <w:color w:val="000000"/>
        </w:rPr>
        <w:t>;</w:t>
      </w:r>
    </w:p>
    <w:p w14:paraId="19C36D31" w14:textId="01CA3115" w:rsidR="00E95083" w:rsidRPr="00E95083" w:rsidRDefault="0098011E" w:rsidP="00E95083">
      <w:pPr>
        <w:pStyle w:val="ListParagraph"/>
        <w:numPr>
          <w:ilvl w:val="0"/>
          <w:numId w:val="24"/>
        </w:numPr>
        <w:rPr>
          <w:rFonts w:asciiTheme="majorHAnsi" w:eastAsia="Arial" w:hAnsiTheme="majorHAnsi" w:cstheme="majorHAnsi"/>
        </w:rPr>
      </w:pPr>
      <w:r>
        <w:rPr>
          <w:rFonts w:asciiTheme="majorHAnsi" w:eastAsia="Arial" w:hAnsiTheme="majorHAnsi" w:cstheme="majorHAnsi"/>
        </w:rPr>
        <w:t>p</w:t>
      </w:r>
      <w:r w:rsidR="00E95083" w:rsidRPr="00E95083">
        <w:rPr>
          <w:rFonts w:asciiTheme="majorHAnsi" w:eastAsia="Arial" w:hAnsiTheme="majorHAnsi" w:cstheme="majorHAnsi"/>
        </w:rPr>
        <w:t>rovide a variety of formative and summative assessment options that ca</w:t>
      </w:r>
      <w:r w:rsidR="00E95083">
        <w:rPr>
          <w:rFonts w:asciiTheme="majorHAnsi" w:eastAsia="Arial" w:hAnsiTheme="majorHAnsi" w:cstheme="majorHAnsi"/>
        </w:rPr>
        <w:t>n be modified for classroom use;</w:t>
      </w:r>
      <w:r>
        <w:rPr>
          <w:rFonts w:asciiTheme="majorHAnsi" w:eastAsia="Arial" w:hAnsiTheme="majorHAnsi" w:cstheme="majorHAnsi"/>
        </w:rPr>
        <w:t xml:space="preserve"> and </w:t>
      </w:r>
    </w:p>
    <w:p w14:paraId="79409E47" w14:textId="2816E5B5" w:rsidR="00E95083" w:rsidRDefault="0098011E" w:rsidP="00E95083">
      <w:pPr>
        <w:pStyle w:val="ListParagraph"/>
        <w:numPr>
          <w:ilvl w:val="0"/>
          <w:numId w:val="24"/>
        </w:numPr>
        <w:rPr>
          <w:rFonts w:asciiTheme="majorHAnsi" w:eastAsia="Arial" w:hAnsiTheme="majorHAnsi" w:cstheme="majorHAnsi"/>
        </w:rPr>
      </w:pPr>
      <w:proofErr w:type="gramStart"/>
      <w:r>
        <w:rPr>
          <w:rFonts w:asciiTheme="majorHAnsi" w:eastAsia="Arial" w:hAnsiTheme="majorHAnsi" w:cstheme="majorHAnsi"/>
        </w:rPr>
        <w:t>p</w:t>
      </w:r>
      <w:r w:rsidR="00E95083">
        <w:rPr>
          <w:rFonts w:asciiTheme="majorHAnsi" w:eastAsia="Arial" w:hAnsiTheme="majorHAnsi" w:cstheme="majorHAnsi"/>
        </w:rPr>
        <w:t>rovide</w:t>
      </w:r>
      <w:proofErr w:type="gramEnd"/>
      <w:r w:rsidR="00E95083" w:rsidRPr="00E95083">
        <w:rPr>
          <w:rFonts w:asciiTheme="majorHAnsi" w:eastAsia="Arial" w:hAnsiTheme="majorHAnsi" w:cstheme="majorHAnsi"/>
        </w:rPr>
        <w:t xml:space="preserve"> meaningful feedback, and assessments that are aligned to the Smarter Balanced, NGSS</w:t>
      </w:r>
      <w:r w:rsidR="00E95083">
        <w:rPr>
          <w:rFonts w:asciiTheme="majorHAnsi" w:eastAsia="Arial" w:hAnsiTheme="majorHAnsi" w:cstheme="majorHAnsi"/>
        </w:rPr>
        <w:t>,</w:t>
      </w:r>
      <w:r w:rsidR="00E95083" w:rsidRPr="00E95083">
        <w:rPr>
          <w:rFonts w:asciiTheme="majorHAnsi" w:eastAsia="Arial" w:hAnsiTheme="majorHAnsi" w:cstheme="majorHAnsi"/>
        </w:rPr>
        <w:t xml:space="preserve"> and SAT assessments</w:t>
      </w:r>
      <w:r>
        <w:rPr>
          <w:rFonts w:asciiTheme="majorHAnsi" w:eastAsia="Arial" w:hAnsiTheme="majorHAnsi" w:cstheme="majorHAnsi"/>
        </w:rPr>
        <w:t>.</w:t>
      </w:r>
    </w:p>
    <w:p w14:paraId="11770A9A" w14:textId="77777777" w:rsidR="0098011E" w:rsidRPr="00E95083" w:rsidRDefault="0098011E" w:rsidP="0098011E">
      <w:pPr>
        <w:pStyle w:val="ListParagraph"/>
        <w:rPr>
          <w:rFonts w:asciiTheme="majorHAnsi" w:eastAsia="Arial" w:hAnsiTheme="majorHAnsi" w:cstheme="majorHAnsi"/>
        </w:rPr>
      </w:pPr>
    </w:p>
    <w:p w14:paraId="1FFD0319" w14:textId="34977E19" w:rsidR="00E0396A" w:rsidRPr="00C66D8C" w:rsidRDefault="00040ED2">
      <w:pPr>
        <w:rPr>
          <w:rFonts w:asciiTheme="majorHAnsi" w:eastAsia="Arial" w:hAnsiTheme="majorHAnsi" w:cstheme="majorHAnsi"/>
          <w:b/>
        </w:rPr>
      </w:pPr>
      <w:r w:rsidRPr="00C66D8C">
        <w:rPr>
          <w:rFonts w:asciiTheme="majorHAnsi" w:eastAsia="Arial" w:hAnsiTheme="majorHAnsi" w:cstheme="majorHAnsi"/>
          <w:b/>
        </w:rPr>
        <w:t>Student Assessment Da</w:t>
      </w:r>
      <w:r w:rsidR="002D290B">
        <w:rPr>
          <w:rFonts w:asciiTheme="majorHAnsi" w:eastAsia="Arial" w:hAnsiTheme="majorHAnsi" w:cstheme="majorHAnsi"/>
          <w:b/>
        </w:rPr>
        <w:t>ta - Reporting and</w:t>
      </w:r>
      <w:r w:rsidRPr="00C66D8C">
        <w:rPr>
          <w:rFonts w:asciiTheme="majorHAnsi" w:eastAsia="Arial" w:hAnsiTheme="majorHAnsi" w:cstheme="majorHAnsi"/>
          <w:b/>
        </w:rPr>
        <w:t xml:space="preserve"> Analysis </w:t>
      </w:r>
    </w:p>
    <w:p w14:paraId="41D9B731" w14:textId="42BE20FA" w:rsidR="00455992" w:rsidRDefault="00040ED2" w:rsidP="000A4614">
      <w:pPr>
        <w:rPr>
          <w:rFonts w:asciiTheme="majorHAnsi" w:eastAsia="Arial" w:hAnsiTheme="majorHAnsi" w:cstheme="majorHAnsi"/>
        </w:rPr>
      </w:pPr>
      <w:r w:rsidRPr="00C66D8C">
        <w:rPr>
          <w:rFonts w:asciiTheme="majorHAnsi" w:eastAsia="Arial" w:hAnsiTheme="majorHAnsi" w:cstheme="majorHAnsi"/>
        </w:rPr>
        <w:t xml:space="preserve">The </w:t>
      </w:r>
      <w:r w:rsidR="002D290B">
        <w:rPr>
          <w:rFonts w:asciiTheme="majorHAnsi" w:eastAsia="Arial" w:hAnsiTheme="majorHAnsi" w:cstheme="majorHAnsi"/>
        </w:rPr>
        <w:t>CIMS</w:t>
      </w:r>
      <w:r w:rsidRPr="00C66D8C">
        <w:rPr>
          <w:rFonts w:asciiTheme="majorHAnsi" w:eastAsia="Arial" w:hAnsiTheme="majorHAnsi" w:cstheme="majorHAnsi"/>
        </w:rPr>
        <w:t xml:space="preserve"> must enable users to perform both simple and complex data analysis and produce action</w:t>
      </w:r>
      <w:r w:rsidR="002D290B">
        <w:rPr>
          <w:rFonts w:asciiTheme="majorHAnsi" w:eastAsia="Arial" w:hAnsiTheme="majorHAnsi" w:cstheme="majorHAnsi"/>
        </w:rPr>
        <w:t>able reports to inform decision-</w:t>
      </w:r>
      <w:r w:rsidRPr="00C66D8C">
        <w:rPr>
          <w:rFonts w:asciiTheme="majorHAnsi" w:eastAsia="Arial" w:hAnsiTheme="majorHAnsi" w:cstheme="majorHAnsi"/>
        </w:rPr>
        <w:t xml:space="preserve">making at the district, school, and classroom level. The </w:t>
      </w:r>
      <w:r w:rsidR="000A4614">
        <w:rPr>
          <w:rFonts w:asciiTheme="majorHAnsi" w:eastAsia="Arial" w:hAnsiTheme="majorHAnsi" w:cstheme="majorHAnsi"/>
        </w:rPr>
        <w:t>CIMS</w:t>
      </w:r>
      <w:r w:rsidRPr="00C66D8C">
        <w:rPr>
          <w:rFonts w:asciiTheme="majorHAnsi" w:eastAsia="Arial" w:hAnsiTheme="majorHAnsi" w:cstheme="majorHAnsi"/>
        </w:rPr>
        <w:t xml:space="preserve"> will:</w:t>
      </w:r>
    </w:p>
    <w:p w14:paraId="67B5CD14" w14:textId="3AC7DF25" w:rsidR="000A4614" w:rsidRPr="000A4614" w:rsidRDefault="0098011E" w:rsidP="000A4614">
      <w:pPr>
        <w:pStyle w:val="ListParagraph"/>
        <w:numPr>
          <w:ilvl w:val="0"/>
          <w:numId w:val="25"/>
        </w:numPr>
        <w:rPr>
          <w:rFonts w:asciiTheme="majorHAnsi" w:eastAsia="Arial" w:hAnsiTheme="majorHAnsi" w:cstheme="majorHAnsi"/>
        </w:rPr>
      </w:pPr>
      <w:r>
        <w:rPr>
          <w:rFonts w:asciiTheme="majorHAnsi" w:eastAsia="Arial" w:hAnsiTheme="majorHAnsi" w:cstheme="majorHAnsi"/>
          <w:color w:val="000000"/>
        </w:rPr>
        <w:t>d</w:t>
      </w:r>
      <w:r w:rsidR="00040ED2" w:rsidRPr="000A4614">
        <w:rPr>
          <w:rFonts w:asciiTheme="majorHAnsi" w:eastAsia="Arial" w:hAnsiTheme="majorHAnsi" w:cstheme="majorHAnsi"/>
          <w:color w:val="000000"/>
        </w:rPr>
        <w:t>eliver district-customizable interactive dashboard views of Student Performance Indicators (SPIs)</w:t>
      </w:r>
      <w:r w:rsidR="000A4614">
        <w:rPr>
          <w:rFonts w:asciiTheme="majorHAnsi" w:eastAsia="Arial" w:hAnsiTheme="majorHAnsi" w:cstheme="majorHAnsi"/>
          <w:color w:val="000000"/>
        </w:rPr>
        <w:t>;</w:t>
      </w:r>
      <w:r w:rsidR="00040ED2" w:rsidRPr="000A4614">
        <w:rPr>
          <w:rFonts w:asciiTheme="majorHAnsi" w:eastAsia="Arial" w:hAnsiTheme="majorHAnsi" w:cstheme="majorHAnsi"/>
          <w:color w:val="000000"/>
        </w:rPr>
        <w:t xml:space="preserve"> </w:t>
      </w:r>
    </w:p>
    <w:p w14:paraId="0544C90E" w14:textId="26741F37" w:rsidR="000A4614" w:rsidRPr="000A4614" w:rsidRDefault="0098011E" w:rsidP="000A4614">
      <w:pPr>
        <w:pStyle w:val="ListParagraph"/>
        <w:numPr>
          <w:ilvl w:val="0"/>
          <w:numId w:val="25"/>
        </w:numPr>
        <w:rPr>
          <w:rFonts w:asciiTheme="majorHAnsi" w:eastAsia="Arial" w:hAnsiTheme="majorHAnsi" w:cstheme="majorHAnsi"/>
        </w:rPr>
      </w:pPr>
      <w:r>
        <w:rPr>
          <w:rFonts w:asciiTheme="majorHAnsi" w:eastAsia="Arial" w:hAnsiTheme="majorHAnsi" w:cstheme="majorHAnsi"/>
          <w:color w:val="000000"/>
        </w:rPr>
        <w:t>c</w:t>
      </w:r>
      <w:r w:rsidR="00040ED2" w:rsidRPr="000A4614">
        <w:rPr>
          <w:rFonts w:asciiTheme="majorHAnsi" w:eastAsia="Arial" w:hAnsiTheme="majorHAnsi" w:cstheme="majorHAnsi"/>
          <w:color w:val="000000"/>
        </w:rPr>
        <w:t>reate a single, centralized, web-based source of information for district admin</w:t>
      </w:r>
      <w:r w:rsidR="000A4614">
        <w:rPr>
          <w:rFonts w:asciiTheme="majorHAnsi" w:eastAsia="Arial" w:hAnsiTheme="majorHAnsi" w:cstheme="majorHAnsi"/>
          <w:color w:val="000000"/>
        </w:rPr>
        <w:t>istrators and school leadership;</w:t>
      </w:r>
      <w:r w:rsidR="00040ED2" w:rsidRPr="000A4614">
        <w:rPr>
          <w:rFonts w:asciiTheme="majorHAnsi" w:eastAsia="Arial" w:hAnsiTheme="majorHAnsi" w:cstheme="majorHAnsi"/>
          <w:color w:val="000000"/>
        </w:rPr>
        <w:t xml:space="preserve"> </w:t>
      </w:r>
    </w:p>
    <w:p w14:paraId="3C6C0F18" w14:textId="6015D308" w:rsidR="000A4614" w:rsidRPr="000A4614" w:rsidRDefault="0098011E" w:rsidP="000A4614">
      <w:pPr>
        <w:pStyle w:val="ListParagraph"/>
        <w:numPr>
          <w:ilvl w:val="0"/>
          <w:numId w:val="25"/>
        </w:numPr>
        <w:rPr>
          <w:rFonts w:asciiTheme="majorHAnsi" w:eastAsia="Arial" w:hAnsiTheme="majorHAnsi" w:cstheme="majorHAnsi"/>
        </w:rPr>
      </w:pPr>
      <w:r>
        <w:rPr>
          <w:rFonts w:asciiTheme="majorHAnsi" w:eastAsia="Arial" w:hAnsiTheme="majorHAnsi" w:cstheme="majorHAnsi"/>
          <w:color w:val="000000"/>
        </w:rPr>
        <w:t>o</w:t>
      </w:r>
      <w:r w:rsidR="00040ED2" w:rsidRPr="000A4614">
        <w:rPr>
          <w:rFonts w:asciiTheme="majorHAnsi" w:eastAsia="Arial" w:hAnsiTheme="majorHAnsi" w:cstheme="majorHAnsi"/>
          <w:color w:val="000000"/>
        </w:rPr>
        <w:t>ffer multiple measures of student performance including marks, standard</w:t>
      </w:r>
      <w:r w:rsidR="000A4614">
        <w:rPr>
          <w:rFonts w:asciiTheme="majorHAnsi" w:eastAsia="Arial" w:hAnsiTheme="majorHAnsi" w:cstheme="majorHAnsi"/>
          <w:color w:val="000000"/>
        </w:rPr>
        <w:t>ized tests, and benchmark tests;</w:t>
      </w:r>
    </w:p>
    <w:p w14:paraId="340028C1" w14:textId="35B94F89" w:rsidR="000A4614" w:rsidRPr="000A4614" w:rsidRDefault="0098011E" w:rsidP="000A4614">
      <w:pPr>
        <w:pStyle w:val="ListParagraph"/>
        <w:numPr>
          <w:ilvl w:val="0"/>
          <w:numId w:val="25"/>
        </w:numPr>
        <w:rPr>
          <w:rFonts w:asciiTheme="majorHAnsi" w:eastAsia="Arial" w:hAnsiTheme="majorHAnsi" w:cstheme="majorHAnsi"/>
        </w:rPr>
      </w:pPr>
      <w:r>
        <w:rPr>
          <w:rFonts w:asciiTheme="majorHAnsi" w:eastAsia="Arial" w:hAnsiTheme="majorHAnsi" w:cstheme="majorHAnsi"/>
          <w:color w:val="000000"/>
        </w:rPr>
        <w:t>m</w:t>
      </w:r>
      <w:r w:rsidR="00040ED2" w:rsidRPr="000A4614">
        <w:rPr>
          <w:rFonts w:asciiTheme="majorHAnsi" w:eastAsia="Arial" w:hAnsiTheme="majorHAnsi" w:cstheme="majorHAnsi"/>
          <w:color w:val="000000"/>
        </w:rPr>
        <w:t>inimize time and resources spent creating and distributing reports by replacing the need to manually create reports, with an automated system</w:t>
      </w:r>
      <w:r w:rsidR="000A4614">
        <w:rPr>
          <w:rFonts w:asciiTheme="majorHAnsi" w:eastAsia="Arial" w:hAnsiTheme="majorHAnsi" w:cstheme="majorHAnsi"/>
          <w:color w:val="000000"/>
        </w:rPr>
        <w:t>; and</w:t>
      </w:r>
    </w:p>
    <w:p w14:paraId="252B3E6D" w14:textId="62088B54" w:rsidR="005356DC" w:rsidRPr="00A62D3F" w:rsidRDefault="0098011E" w:rsidP="000A4614">
      <w:pPr>
        <w:pStyle w:val="ListParagraph"/>
        <w:numPr>
          <w:ilvl w:val="0"/>
          <w:numId w:val="25"/>
        </w:numPr>
        <w:rPr>
          <w:rFonts w:asciiTheme="majorHAnsi" w:eastAsia="Arial" w:hAnsiTheme="majorHAnsi" w:cstheme="majorHAnsi"/>
        </w:rPr>
      </w:pPr>
      <w:proofErr w:type="gramStart"/>
      <w:r>
        <w:rPr>
          <w:rFonts w:asciiTheme="majorHAnsi" w:eastAsia="Arial" w:hAnsiTheme="majorHAnsi" w:cstheme="majorHAnsi"/>
          <w:color w:val="000000"/>
        </w:rPr>
        <w:t>a</w:t>
      </w:r>
      <w:r w:rsidR="005356DC" w:rsidRPr="000A4614">
        <w:rPr>
          <w:rFonts w:asciiTheme="majorHAnsi" w:eastAsia="Arial" w:hAnsiTheme="majorHAnsi" w:cstheme="majorHAnsi"/>
          <w:color w:val="000000"/>
        </w:rPr>
        <w:t>ssessment</w:t>
      </w:r>
      <w:proofErr w:type="gramEnd"/>
      <w:r w:rsidR="005356DC" w:rsidRPr="000A4614">
        <w:rPr>
          <w:rFonts w:asciiTheme="majorHAnsi" w:eastAsia="Arial" w:hAnsiTheme="majorHAnsi" w:cstheme="majorHAnsi"/>
          <w:color w:val="000000"/>
        </w:rPr>
        <w:t xml:space="preserve"> outcomes identify next level of learning sequence and identify content specific to need or strength</w:t>
      </w:r>
      <w:r w:rsidR="000A4614">
        <w:rPr>
          <w:rFonts w:asciiTheme="majorHAnsi" w:eastAsia="Arial" w:hAnsiTheme="majorHAnsi" w:cstheme="majorHAnsi"/>
          <w:color w:val="000000"/>
        </w:rPr>
        <w:t>.</w:t>
      </w:r>
    </w:p>
    <w:p w14:paraId="3C3F1658" w14:textId="77777777" w:rsidR="00A62D3F" w:rsidRPr="000A4614" w:rsidRDefault="00A62D3F" w:rsidP="00A62D3F">
      <w:pPr>
        <w:pStyle w:val="ListParagraph"/>
        <w:rPr>
          <w:rFonts w:asciiTheme="majorHAnsi" w:eastAsia="Arial" w:hAnsiTheme="majorHAnsi" w:cstheme="majorHAnsi"/>
        </w:rPr>
      </w:pPr>
    </w:p>
    <w:p w14:paraId="56BFF8D9" w14:textId="77777777" w:rsidR="00A62D3F" w:rsidRDefault="00A62D3F">
      <w:pPr>
        <w:rPr>
          <w:rFonts w:asciiTheme="majorHAnsi" w:eastAsia="Arial" w:hAnsiTheme="majorHAnsi" w:cstheme="majorHAnsi"/>
          <w:b/>
        </w:rPr>
      </w:pPr>
      <w:r>
        <w:rPr>
          <w:rFonts w:asciiTheme="majorHAnsi" w:eastAsia="Arial" w:hAnsiTheme="majorHAnsi" w:cstheme="majorHAnsi"/>
          <w:b/>
        </w:rPr>
        <w:t>Instructional and Curricula Resource Management</w:t>
      </w:r>
    </w:p>
    <w:p w14:paraId="712E5095" w14:textId="6EB7B2B7" w:rsidR="00455992" w:rsidRDefault="00A23FEE" w:rsidP="00B95BD8">
      <w:pPr>
        <w:rPr>
          <w:rFonts w:asciiTheme="majorHAnsi" w:eastAsia="Arial" w:hAnsiTheme="majorHAnsi" w:cstheme="majorHAnsi"/>
        </w:rPr>
      </w:pPr>
      <w:r w:rsidRPr="00C66D8C">
        <w:rPr>
          <w:rFonts w:asciiTheme="majorHAnsi" w:eastAsia="Arial" w:hAnsiTheme="majorHAnsi" w:cstheme="majorHAnsi"/>
        </w:rPr>
        <w:t xml:space="preserve">The </w:t>
      </w:r>
      <w:r w:rsidR="00A62D3F">
        <w:rPr>
          <w:rFonts w:asciiTheme="majorHAnsi" w:eastAsia="Arial" w:hAnsiTheme="majorHAnsi" w:cstheme="majorHAnsi"/>
        </w:rPr>
        <w:t xml:space="preserve">CIMS </w:t>
      </w:r>
      <w:r w:rsidR="00C86FB8">
        <w:rPr>
          <w:rFonts w:asciiTheme="majorHAnsi" w:eastAsia="Arial" w:hAnsiTheme="majorHAnsi" w:cstheme="majorHAnsi"/>
        </w:rPr>
        <w:t>must</w:t>
      </w:r>
      <w:r w:rsidRPr="00C66D8C">
        <w:rPr>
          <w:rFonts w:asciiTheme="majorHAnsi" w:eastAsia="Arial" w:hAnsiTheme="majorHAnsi" w:cstheme="majorHAnsi"/>
        </w:rPr>
        <w:t xml:space="preserve"> provide districts with online curricula and instructional content that can be integrated within local learning plans delivered onsite, blended</w:t>
      </w:r>
      <w:r w:rsidR="00B95BD8">
        <w:rPr>
          <w:rFonts w:asciiTheme="majorHAnsi" w:eastAsia="Arial" w:hAnsiTheme="majorHAnsi" w:cstheme="majorHAnsi"/>
        </w:rPr>
        <w:t>,</w:t>
      </w:r>
      <w:r w:rsidRPr="00C66D8C">
        <w:rPr>
          <w:rFonts w:asciiTheme="majorHAnsi" w:eastAsia="Arial" w:hAnsiTheme="majorHAnsi" w:cstheme="majorHAnsi"/>
        </w:rPr>
        <w:t xml:space="preserve"> or extended remote virtually. </w:t>
      </w:r>
      <w:r w:rsidR="00040ED2" w:rsidRPr="00C66D8C">
        <w:rPr>
          <w:rFonts w:asciiTheme="majorHAnsi" w:eastAsia="Arial" w:hAnsiTheme="majorHAnsi" w:cstheme="majorHAnsi"/>
        </w:rPr>
        <w:t xml:space="preserve">The solution will allow </w:t>
      </w:r>
      <w:r w:rsidRPr="00C66D8C">
        <w:rPr>
          <w:rFonts w:asciiTheme="majorHAnsi" w:eastAsia="Arial" w:hAnsiTheme="majorHAnsi" w:cstheme="majorHAnsi"/>
        </w:rPr>
        <w:t xml:space="preserve">users </w:t>
      </w:r>
      <w:r w:rsidR="00040ED2" w:rsidRPr="00C66D8C">
        <w:rPr>
          <w:rFonts w:asciiTheme="majorHAnsi" w:eastAsia="Arial" w:hAnsiTheme="majorHAnsi" w:cstheme="majorHAnsi"/>
        </w:rPr>
        <w:t xml:space="preserve">to </w:t>
      </w:r>
      <w:r w:rsidRPr="00C66D8C">
        <w:rPr>
          <w:rFonts w:asciiTheme="majorHAnsi" w:eastAsia="Arial" w:hAnsiTheme="majorHAnsi" w:cstheme="majorHAnsi"/>
        </w:rPr>
        <w:t>access content by role, grade, content (one or more),</w:t>
      </w:r>
      <w:r w:rsidR="00B95BD8">
        <w:rPr>
          <w:rFonts w:asciiTheme="majorHAnsi" w:eastAsia="Arial" w:hAnsiTheme="majorHAnsi" w:cstheme="majorHAnsi"/>
        </w:rPr>
        <w:t xml:space="preserve"> standard, doma</w:t>
      </w:r>
      <w:r w:rsidR="00F513E8">
        <w:rPr>
          <w:rFonts w:asciiTheme="majorHAnsi" w:eastAsia="Arial" w:hAnsiTheme="majorHAnsi" w:cstheme="majorHAnsi"/>
        </w:rPr>
        <w:t xml:space="preserve">in, or practice. </w:t>
      </w:r>
      <w:r w:rsidR="00B95BD8">
        <w:rPr>
          <w:rFonts w:asciiTheme="majorHAnsi" w:eastAsia="Arial" w:hAnsiTheme="majorHAnsi" w:cstheme="majorHAnsi"/>
        </w:rPr>
        <w:t>The CIMS will:</w:t>
      </w:r>
    </w:p>
    <w:p w14:paraId="76445EDF" w14:textId="77777777" w:rsidR="00B95BD8" w:rsidRDefault="00B95BD8" w:rsidP="00B95BD8">
      <w:pPr>
        <w:pStyle w:val="ListParagraph"/>
        <w:numPr>
          <w:ilvl w:val="0"/>
          <w:numId w:val="30"/>
        </w:numPr>
        <w:rPr>
          <w:rFonts w:asciiTheme="majorHAnsi" w:eastAsia="Arial" w:hAnsiTheme="majorHAnsi" w:cstheme="majorHAnsi"/>
        </w:rPr>
      </w:pPr>
      <w:r w:rsidRPr="00B95BD8">
        <w:rPr>
          <w:rFonts w:asciiTheme="majorHAnsi" w:eastAsia="Arial" w:hAnsiTheme="majorHAnsi" w:cstheme="majorHAnsi"/>
        </w:rPr>
        <w:t>provide</w:t>
      </w:r>
      <w:r w:rsidR="00A23FEE" w:rsidRPr="00B95BD8">
        <w:rPr>
          <w:rFonts w:asciiTheme="majorHAnsi" w:eastAsia="Arial" w:hAnsiTheme="majorHAnsi" w:cstheme="majorHAnsi"/>
        </w:rPr>
        <w:t xml:space="preserve"> for student users to access content by way of universal screening, adaptive mapping to course </w:t>
      </w:r>
      <w:r w:rsidRPr="00B95BD8">
        <w:rPr>
          <w:rFonts w:asciiTheme="majorHAnsi" w:eastAsia="Arial" w:hAnsiTheme="majorHAnsi" w:cstheme="majorHAnsi"/>
        </w:rPr>
        <w:t>content,</w:t>
      </w:r>
      <w:r w:rsidR="00A23FEE" w:rsidRPr="00B95BD8">
        <w:rPr>
          <w:rFonts w:asciiTheme="majorHAnsi" w:eastAsia="Arial" w:hAnsiTheme="majorHAnsi" w:cstheme="majorHAnsi"/>
        </w:rPr>
        <w:t xml:space="preserve"> or learning modules </w:t>
      </w:r>
      <w:r w:rsidR="00D23242" w:rsidRPr="00B95BD8">
        <w:rPr>
          <w:rFonts w:asciiTheme="majorHAnsi" w:eastAsia="Arial" w:hAnsiTheme="majorHAnsi" w:cstheme="majorHAnsi"/>
        </w:rPr>
        <w:t>with embedded thresholds for completio</w:t>
      </w:r>
      <w:r w:rsidR="005356DC" w:rsidRPr="00B95BD8">
        <w:rPr>
          <w:rFonts w:asciiTheme="majorHAnsi" w:eastAsia="Arial" w:hAnsiTheme="majorHAnsi" w:cstheme="majorHAnsi"/>
        </w:rPr>
        <w:t>n</w:t>
      </w:r>
      <w:r w:rsidRPr="00B95BD8">
        <w:rPr>
          <w:rFonts w:asciiTheme="majorHAnsi" w:eastAsia="Arial" w:hAnsiTheme="majorHAnsi" w:cstheme="majorHAnsi"/>
        </w:rPr>
        <w:t xml:space="preserve"> (mastery or competency based);</w:t>
      </w:r>
    </w:p>
    <w:p w14:paraId="79B812BE" w14:textId="77777777" w:rsidR="00B95BD8" w:rsidRDefault="00B95BD8" w:rsidP="00B95BD8">
      <w:pPr>
        <w:pStyle w:val="ListParagraph"/>
        <w:numPr>
          <w:ilvl w:val="0"/>
          <w:numId w:val="30"/>
        </w:numPr>
        <w:rPr>
          <w:rFonts w:asciiTheme="majorHAnsi" w:eastAsia="Arial" w:hAnsiTheme="majorHAnsi" w:cstheme="majorHAnsi"/>
        </w:rPr>
      </w:pPr>
      <w:r>
        <w:rPr>
          <w:rFonts w:asciiTheme="majorHAnsi" w:eastAsia="Arial" w:hAnsiTheme="majorHAnsi" w:cstheme="majorHAnsi"/>
        </w:rPr>
        <w:t>provide t</w:t>
      </w:r>
      <w:r w:rsidRPr="00B95BD8">
        <w:rPr>
          <w:rFonts w:asciiTheme="majorHAnsi" w:eastAsia="Arial" w:hAnsiTheme="majorHAnsi" w:cstheme="majorHAnsi"/>
        </w:rPr>
        <w:t xml:space="preserve">eachers access </w:t>
      </w:r>
      <w:r>
        <w:rPr>
          <w:rFonts w:asciiTheme="majorHAnsi" w:eastAsia="Arial" w:hAnsiTheme="majorHAnsi" w:cstheme="majorHAnsi"/>
        </w:rPr>
        <w:t>to and utilization of the provided materials;</w:t>
      </w:r>
    </w:p>
    <w:p w14:paraId="036DC62F" w14:textId="77777777" w:rsidR="00B95BD8" w:rsidRDefault="00B95BD8" w:rsidP="00B95BD8">
      <w:pPr>
        <w:pStyle w:val="ListParagraph"/>
        <w:numPr>
          <w:ilvl w:val="0"/>
          <w:numId w:val="30"/>
        </w:numPr>
        <w:rPr>
          <w:rFonts w:asciiTheme="majorHAnsi" w:eastAsia="Arial" w:hAnsiTheme="majorHAnsi" w:cstheme="majorHAnsi"/>
        </w:rPr>
      </w:pPr>
      <w:r>
        <w:rPr>
          <w:rFonts w:asciiTheme="majorHAnsi" w:eastAsia="Arial" w:hAnsiTheme="majorHAnsi" w:cstheme="majorHAnsi"/>
        </w:rPr>
        <w:t xml:space="preserve">enable teachers to </w:t>
      </w:r>
      <w:r w:rsidRPr="00B95BD8">
        <w:rPr>
          <w:rFonts w:asciiTheme="majorHAnsi" w:eastAsia="Arial" w:hAnsiTheme="majorHAnsi" w:cstheme="majorHAnsi"/>
        </w:rPr>
        <w:t>create their own instructional materials (</w:t>
      </w:r>
      <w:r>
        <w:rPr>
          <w:rFonts w:asciiTheme="majorHAnsi" w:eastAsia="Arial" w:hAnsiTheme="majorHAnsi" w:cstheme="majorHAnsi"/>
        </w:rPr>
        <w:t xml:space="preserve">e.g., </w:t>
      </w:r>
      <w:r w:rsidRPr="00B95BD8">
        <w:rPr>
          <w:rFonts w:asciiTheme="majorHAnsi" w:eastAsia="Arial" w:hAnsiTheme="majorHAnsi" w:cstheme="majorHAnsi"/>
        </w:rPr>
        <w:t xml:space="preserve">learning plans, lesson plans, and resources) </w:t>
      </w:r>
      <w:r>
        <w:rPr>
          <w:rFonts w:asciiTheme="majorHAnsi" w:eastAsia="Arial" w:hAnsiTheme="majorHAnsi" w:cstheme="majorHAnsi"/>
        </w:rPr>
        <w:t>aligned to standards;</w:t>
      </w:r>
    </w:p>
    <w:p w14:paraId="22928E69" w14:textId="77777777" w:rsidR="001D2453" w:rsidRDefault="00B95BD8" w:rsidP="001D2453">
      <w:pPr>
        <w:pStyle w:val="ListParagraph"/>
        <w:numPr>
          <w:ilvl w:val="0"/>
          <w:numId w:val="30"/>
        </w:numPr>
        <w:rPr>
          <w:rFonts w:asciiTheme="majorHAnsi" w:eastAsia="Arial" w:hAnsiTheme="majorHAnsi" w:cstheme="majorHAnsi"/>
        </w:rPr>
      </w:pPr>
      <w:r w:rsidRPr="00B95BD8">
        <w:rPr>
          <w:rFonts w:asciiTheme="majorHAnsi" w:eastAsia="Arial" w:hAnsiTheme="majorHAnsi" w:cstheme="majorHAnsi"/>
        </w:rPr>
        <w:t>provide functionality that gives teachers the accessibility to design, manage, and track classroom instructional practice to ensure individu</w:t>
      </w:r>
      <w:r w:rsidR="001D2453">
        <w:rPr>
          <w:rFonts w:asciiTheme="majorHAnsi" w:eastAsia="Arial" w:hAnsiTheme="majorHAnsi" w:cstheme="majorHAnsi"/>
        </w:rPr>
        <w:t>al student mastery of standards;</w:t>
      </w:r>
    </w:p>
    <w:p w14:paraId="4F2F0474" w14:textId="77777777" w:rsidR="001D2453" w:rsidRPr="001D2453" w:rsidRDefault="001D2453" w:rsidP="001D2453">
      <w:pPr>
        <w:pStyle w:val="ListParagraph"/>
        <w:numPr>
          <w:ilvl w:val="0"/>
          <w:numId w:val="30"/>
        </w:numPr>
        <w:rPr>
          <w:rFonts w:asciiTheme="majorHAnsi" w:eastAsia="Arial" w:hAnsiTheme="majorHAnsi" w:cstheme="majorHAnsi"/>
        </w:rPr>
      </w:pPr>
      <w:r>
        <w:rPr>
          <w:rFonts w:asciiTheme="majorHAnsi" w:eastAsia="Arial" w:hAnsiTheme="majorHAnsi" w:cstheme="majorHAnsi"/>
        </w:rPr>
        <w:t xml:space="preserve">allow </w:t>
      </w:r>
      <w:r>
        <w:rPr>
          <w:rFonts w:asciiTheme="majorHAnsi" w:eastAsia="Arial" w:hAnsiTheme="majorHAnsi" w:cstheme="majorHAnsi"/>
          <w:color w:val="000000"/>
        </w:rPr>
        <w:t>t</w:t>
      </w:r>
      <w:r w:rsidR="00B95BD8" w:rsidRPr="001D2453">
        <w:rPr>
          <w:rFonts w:asciiTheme="majorHAnsi" w:eastAsia="Arial" w:hAnsiTheme="majorHAnsi" w:cstheme="majorHAnsi"/>
          <w:color w:val="000000"/>
        </w:rPr>
        <w:t>eachers to develop learning plans and differentiate instruction based on student performance at the individual, group, and classroom level</w:t>
      </w:r>
      <w:r>
        <w:rPr>
          <w:rFonts w:asciiTheme="majorHAnsi" w:eastAsia="Arial" w:hAnsiTheme="majorHAnsi" w:cstheme="majorHAnsi"/>
          <w:color w:val="000000"/>
        </w:rPr>
        <w:t>;</w:t>
      </w:r>
    </w:p>
    <w:p w14:paraId="425C2EC0" w14:textId="77777777" w:rsidR="001D2453" w:rsidRPr="001D2453" w:rsidRDefault="001D2453" w:rsidP="001D2453">
      <w:pPr>
        <w:pStyle w:val="ListParagraph"/>
        <w:numPr>
          <w:ilvl w:val="0"/>
          <w:numId w:val="30"/>
        </w:numPr>
        <w:rPr>
          <w:rFonts w:asciiTheme="majorHAnsi" w:eastAsia="Arial" w:hAnsiTheme="majorHAnsi" w:cstheme="majorHAnsi"/>
        </w:rPr>
      </w:pPr>
      <w:r>
        <w:rPr>
          <w:rFonts w:asciiTheme="majorHAnsi" w:eastAsia="Arial" w:hAnsiTheme="majorHAnsi" w:cstheme="majorHAnsi"/>
          <w:color w:val="000000"/>
        </w:rPr>
        <w:t xml:space="preserve">deploy </w:t>
      </w:r>
      <w:r w:rsidR="00B95BD8" w:rsidRPr="001D2453">
        <w:rPr>
          <w:rFonts w:asciiTheme="majorHAnsi" w:eastAsia="Arial" w:hAnsiTheme="majorHAnsi" w:cstheme="majorHAnsi"/>
          <w:color w:val="000000"/>
        </w:rPr>
        <w:t>standards-aligned statewide curricula and instructional resources for i</w:t>
      </w:r>
      <w:r>
        <w:rPr>
          <w:rFonts w:asciiTheme="majorHAnsi" w:eastAsia="Arial" w:hAnsiTheme="majorHAnsi" w:cstheme="majorHAnsi"/>
          <w:color w:val="000000"/>
        </w:rPr>
        <w:t>ntegration with local curricula; and</w:t>
      </w:r>
    </w:p>
    <w:p w14:paraId="50B722A9" w14:textId="608950A6" w:rsidR="00B95BD8" w:rsidRPr="001D2453" w:rsidRDefault="001D2453" w:rsidP="001D2453">
      <w:pPr>
        <w:pStyle w:val="ListParagraph"/>
        <w:numPr>
          <w:ilvl w:val="0"/>
          <w:numId w:val="30"/>
        </w:numPr>
        <w:rPr>
          <w:rFonts w:asciiTheme="majorHAnsi" w:eastAsia="Arial" w:hAnsiTheme="majorHAnsi" w:cstheme="majorHAnsi"/>
        </w:rPr>
      </w:pPr>
      <w:proofErr w:type="gramStart"/>
      <w:r>
        <w:rPr>
          <w:rFonts w:asciiTheme="majorHAnsi" w:eastAsia="Arial" w:hAnsiTheme="majorHAnsi" w:cstheme="majorHAnsi"/>
          <w:color w:val="000000"/>
        </w:rPr>
        <w:t>link</w:t>
      </w:r>
      <w:proofErr w:type="gramEnd"/>
      <w:r w:rsidR="00B95BD8" w:rsidRPr="001D2453">
        <w:rPr>
          <w:rFonts w:asciiTheme="majorHAnsi" w:eastAsia="Arial" w:hAnsiTheme="majorHAnsi" w:cstheme="majorHAnsi"/>
          <w:color w:val="000000"/>
        </w:rPr>
        <w:t xml:space="preserve"> to individual learni</w:t>
      </w:r>
      <w:r>
        <w:rPr>
          <w:rFonts w:asciiTheme="majorHAnsi" w:eastAsia="Arial" w:hAnsiTheme="majorHAnsi" w:cstheme="majorHAnsi"/>
          <w:color w:val="000000"/>
        </w:rPr>
        <w:t>ng plans at the classroom level.</w:t>
      </w:r>
    </w:p>
    <w:p w14:paraId="6B5DFA1C" w14:textId="09463E15" w:rsidR="00B95BD8" w:rsidRDefault="00B95BD8" w:rsidP="00B95BD8">
      <w:pPr>
        <w:rPr>
          <w:rFonts w:asciiTheme="majorHAnsi" w:eastAsia="Arial" w:hAnsiTheme="majorHAnsi" w:cstheme="majorHAnsi"/>
        </w:rPr>
      </w:pPr>
    </w:p>
    <w:p w14:paraId="01D00EBE" w14:textId="334C3B08" w:rsidR="00455992" w:rsidRPr="00B95BD8" w:rsidRDefault="00B95BD8" w:rsidP="00B95BD8">
      <w:pPr>
        <w:rPr>
          <w:rFonts w:asciiTheme="majorHAnsi" w:eastAsia="Arial" w:hAnsiTheme="majorHAnsi" w:cstheme="majorHAnsi"/>
        </w:rPr>
      </w:pPr>
      <w:r>
        <w:rPr>
          <w:rFonts w:asciiTheme="majorHAnsi" w:eastAsia="Arial" w:hAnsiTheme="majorHAnsi" w:cstheme="majorHAnsi"/>
        </w:rPr>
        <w:t>The CIMS may:</w:t>
      </w:r>
    </w:p>
    <w:p w14:paraId="78F41CB0" w14:textId="2C8FACFF" w:rsidR="00B95BD8" w:rsidRDefault="005356DC" w:rsidP="00B95BD8">
      <w:pPr>
        <w:pStyle w:val="ListParagraph"/>
        <w:numPr>
          <w:ilvl w:val="0"/>
          <w:numId w:val="29"/>
        </w:numPr>
        <w:rPr>
          <w:rFonts w:asciiTheme="majorHAnsi" w:eastAsia="Arial" w:hAnsiTheme="majorHAnsi" w:cstheme="majorHAnsi"/>
        </w:rPr>
      </w:pPr>
      <w:r w:rsidRPr="00B95BD8">
        <w:rPr>
          <w:rFonts w:asciiTheme="majorHAnsi" w:eastAsia="Arial" w:hAnsiTheme="majorHAnsi" w:cstheme="majorHAnsi"/>
        </w:rPr>
        <w:t>assign course modules or projects based on teacher inputs for role</w:t>
      </w:r>
      <w:r w:rsidR="00B95BD8">
        <w:rPr>
          <w:rFonts w:asciiTheme="majorHAnsi" w:eastAsia="Arial" w:hAnsiTheme="majorHAnsi" w:cstheme="majorHAnsi"/>
        </w:rPr>
        <w:t>, grade, content and standards; and</w:t>
      </w:r>
    </w:p>
    <w:p w14:paraId="46F84E98" w14:textId="6865536F" w:rsidR="00FF0FDD" w:rsidRDefault="002F62CD" w:rsidP="00FF0FDD">
      <w:pPr>
        <w:pStyle w:val="ListParagraph"/>
        <w:numPr>
          <w:ilvl w:val="0"/>
          <w:numId w:val="29"/>
        </w:numPr>
        <w:rPr>
          <w:rFonts w:asciiTheme="majorHAnsi" w:eastAsia="Arial" w:hAnsiTheme="majorHAnsi" w:cstheme="majorHAnsi"/>
        </w:rPr>
      </w:pPr>
      <w:proofErr w:type="gramStart"/>
      <w:r w:rsidRPr="00B95BD8">
        <w:rPr>
          <w:rFonts w:asciiTheme="majorHAnsi" w:eastAsia="Arial" w:hAnsiTheme="majorHAnsi" w:cstheme="majorHAnsi"/>
        </w:rPr>
        <w:t>provide</w:t>
      </w:r>
      <w:proofErr w:type="gramEnd"/>
      <w:r w:rsidRPr="00B95BD8">
        <w:rPr>
          <w:rFonts w:asciiTheme="majorHAnsi" w:eastAsia="Arial" w:hAnsiTheme="majorHAnsi" w:cstheme="majorHAnsi"/>
        </w:rPr>
        <w:t xml:space="preserve"> customizable instructional resources for teachers to generate and share with students and families through the district level learning management system. </w:t>
      </w:r>
    </w:p>
    <w:p w14:paraId="123EC7BB" w14:textId="77777777" w:rsidR="00A6736E" w:rsidRPr="00A6736E" w:rsidRDefault="00A6736E" w:rsidP="00A6736E">
      <w:pPr>
        <w:rPr>
          <w:rFonts w:asciiTheme="majorHAnsi" w:eastAsia="Arial" w:hAnsiTheme="majorHAnsi" w:cstheme="majorHAnsi"/>
        </w:rPr>
      </w:pPr>
    </w:p>
    <w:p w14:paraId="05ED4741" w14:textId="77777777" w:rsidR="00985F86" w:rsidRPr="00C66D8C" w:rsidRDefault="00985F86" w:rsidP="00985F86">
      <w:pPr>
        <w:rPr>
          <w:rFonts w:asciiTheme="majorHAnsi" w:eastAsia="Arial" w:hAnsiTheme="majorHAnsi" w:cstheme="majorHAnsi"/>
          <w:b/>
        </w:rPr>
      </w:pPr>
      <w:r w:rsidRPr="00C66D8C">
        <w:rPr>
          <w:rFonts w:asciiTheme="majorHAnsi" w:eastAsia="Arial" w:hAnsiTheme="majorHAnsi" w:cstheme="majorHAnsi"/>
          <w:b/>
        </w:rPr>
        <w:t>Parent Communication Tools</w:t>
      </w:r>
    </w:p>
    <w:p w14:paraId="7AD34EE5" w14:textId="1DF8F303" w:rsidR="00985F86" w:rsidRPr="00C66D8C" w:rsidRDefault="00A6736E" w:rsidP="00985F86">
      <w:pPr>
        <w:rPr>
          <w:rFonts w:asciiTheme="majorHAnsi" w:eastAsia="Arial" w:hAnsiTheme="majorHAnsi" w:cstheme="majorHAnsi"/>
        </w:rPr>
      </w:pPr>
      <w:r>
        <w:rPr>
          <w:rFonts w:asciiTheme="majorHAnsi" w:eastAsia="Arial" w:hAnsiTheme="majorHAnsi" w:cstheme="majorHAnsi"/>
        </w:rPr>
        <w:t xml:space="preserve">The CIMS </w:t>
      </w:r>
      <w:r w:rsidR="00C86FB8">
        <w:rPr>
          <w:rFonts w:asciiTheme="majorHAnsi" w:eastAsia="Arial" w:hAnsiTheme="majorHAnsi" w:cstheme="majorHAnsi"/>
        </w:rPr>
        <w:t xml:space="preserve">must </w:t>
      </w:r>
      <w:r>
        <w:rPr>
          <w:rFonts w:asciiTheme="majorHAnsi" w:eastAsia="Arial" w:hAnsiTheme="majorHAnsi" w:cstheme="majorHAnsi"/>
        </w:rPr>
        <w:t>embed</w:t>
      </w:r>
      <w:r w:rsidR="00985F86" w:rsidRPr="00C66D8C">
        <w:rPr>
          <w:rFonts w:asciiTheme="majorHAnsi" w:eastAsia="Arial" w:hAnsiTheme="majorHAnsi" w:cstheme="majorHAnsi"/>
        </w:rPr>
        <w:t xml:space="preserve"> family and community engagement tools. The </w:t>
      </w:r>
      <w:r>
        <w:rPr>
          <w:rFonts w:asciiTheme="majorHAnsi" w:eastAsia="Arial" w:hAnsiTheme="majorHAnsi" w:cstheme="majorHAnsi"/>
        </w:rPr>
        <w:t>CIMS</w:t>
      </w:r>
      <w:r w:rsidR="00985F86" w:rsidRPr="00C66D8C">
        <w:rPr>
          <w:rFonts w:asciiTheme="majorHAnsi" w:eastAsia="Arial" w:hAnsiTheme="majorHAnsi" w:cstheme="majorHAnsi"/>
        </w:rPr>
        <w:t xml:space="preserve"> </w:t>
      </w:r>
      <w:r w:rsidR="00C86FB8">
        <w:rPr>
          <w:rFonts w:asciiTheme="majorHAnsi" w:eastAsia="Arial" w:hAnsiTheme="majorHAnsi" w:cstheme="majorHAnsi"/>
        </w:rPr>
        <w:t xml:space="preserve">must </w:t>
      </w:r>
      <w:r>
        <w:rPr>
          <w:rFonts w:asciiTheme="majorHAnsi" w:eastAsia="Arial" w:hAnsiTheme="majorHAnsi" w:cstheme="majorHAnsi"/>
        </w:rPr>
        <w:t>provide</w:t>
      </w:r>
      <w:r w:rsidR="00985F86" w:rsidRPr="00C66D8C">
        <w:rPr>
          <w:rFonts w:asciiTheme="majorHAnsi" w:eastAsia="Arial" w:hAnsiTheme="majorHAnsi" w:cstheme="majorHAnsi"/>
        </w:rPr>
        <w:t>:</w:t>
      </w:r>
    </w:p>
    <w:p w14:paraId="17868F92" w14:textId="0040248C" w:rsidR="00985F86" w:rsidRPr="00A6736E" w:rsidRDefault="00985F86" w:rsidP="00A6736E">
      <w:pPr>
        <w:pStyle w:val="ListParagraph"/>
        <w:numPr>
          <w:ilvl w:val="0"/>
          <w:numId w:val="46"/>
        </w:numPr>
        <w:pBdr>
          <w:top w:val="nil"/>
          <w:left w:val="nil"/>
          <w:bottom w:val="nil"/>
          <w:right w:val="nil"/>
          <w:between w:val="nil"/>
        </w:pBdr>
        <w:rPr>
          <w:rFonts w:asciiTheme="majorHAnsi" w:hAnsiTheme="majorHAnsi" w:cstheme="majorHAnsi"/>
          <w:color w:val="000000"/>
        </w:rPr>
      </w:pPr>
      <w:r w:rsidRPr="00A6736E">
        <w:rPr>
          <w:rFonts w:asciiTheme="majorHAnsi" w:eastAsia="Arial" w:hAnsiTheme="majorHAnsi" w:cstheme="majorHAnsi"/>
          <w:color w:val="000000"/>
        </w:rPr>
        <w:t>school to home communication tools in the form of template letters or student reports that can be shared through multiple modes</w:t>
      </w:r>
      <w:r w:rsidR="00A6736E">
        <w:rPr>
          <w:rFonts w:asciiTheme="majorHAnsi" w:eastAsia="Arial" w:hAnsiTheme="majorHAnsi" w:cstheme="majorHAnsi"/>
          <w:color w:val="000000"/>
        </w:rPr>
        <w:t>;</w:t>
      </w:r>
    </w:p>
    <w:p w14:paraId="203E8891" w14:textId="70FE667F" w:rsidR="00985F86" w:rsidRPr="00A6736E" w:rsidRDefault="00985F86" w:rsidP="00A6736E">
      <w:pPr>
        <w:pStyle w:val="ListParagraph"/>
        <w:numPr>
          <w:ilvl w:val="0"/>
          <w:numId w:val="46"/>
        </w:numPr>
        <w:pBdr>
          <w:top w:val="nil"/>
          <w:left w:val="nil"/>
          <w:bottom w:val="nil"/>
          <w:right w:val="nil"/>
          <w:between w:val="nil"/>
        </w:pBdr>
        <w:rPr>
          <w:rFonts w:asciiTheme="majorHAnsi" w:hAnsiTheme="majorHAnsi" w:cstheme="majorHAnsi"/>
          <w:color w:val="000000"/>
        </w:rPr>
      </w:pPr>
      <w:r w:rsidRPr="00A6736E">
        <w:rPr>
          <w:rFonts w:asciiTheme="majorHAnsi" w:eastAsia="Arial" w:hAnsiTheme="majorHAnsi" w:cstheme="majorHAnsi"/>
          <w:color w:val="000000"/>
        </w:rPr>
        <w:t xml:space="preserve">downloadable reports </w:t>
      </w:r>
      <w:r w:rsidR="00A6736E">
        <w:rPr>
          <w:rFonts w:asciiTheme="majorHAnsi" w:eastAsia="Arial" w:hAnsiTheme="majorHAnsi" w:cstheme="majorHAnsi"/>
          <w:color w:val="000000"/>
        </w:rPr>
        <w:t xml:space="preserve">in </w:t>
      </w:r>
      <w:r w:rsidRPr="00A6736E">
        <w:rPr>
          <w:rFonts w:asciiTheme="majorHAnsi" w:eastAsia="Arial" w:hAnsiTheme="majorHAnsi" w:cstheme="majorHAnsi"/>
          <w:color w:val="000000"/>
        </w:rPr>
        <w:t xml:space="preserve">multiple languages </w:t>
      </w:r>
      <w:r w:rsidR="00A6736E">
        <w:rPr>
          <w:rFonts w:asciiTheme="majorHAnsi" w:eastAsia="Arial" w:hAnsiTheme="majorHAnsi" w:cstheme="majorHAnsi"/>
          <w:color w:val="000000"/>
        </w:rPr>
        <w:t>to</w:t>
      </w:r>
      <w:r w:rsidRPr="00A6736E">
        <w:rPr>
          <w:rFonts w:asciiTheme="majorHAnsi" w:eastAsia="Arial" w:hAnsiTheme="majorHAnsi" w:cstheme="majorHAnsi"/>
          <w:color w:val="000000"/>
        </w:rPr>
        <w:t xml:space="preserve"> be shared through multiple modes</w:t>
      </w:r>
      <w:r w:rsidR="00A6736E">
        <w:rPr>
          <w:rFonts w:asciiTheme="majorHAnsi" w:eastAsia="Arial" w:hAnsiTheme="majorHAnsi" w:cstheme="majorHAnsi"/>
          <w:color w:val="000000"/>
        </w:rPr>
        <w:t>; and</w:t>
      </w:r>
    </w:p>
    <w:p w14:paraId="1A09E2D1" w14:textId="5889EA52" w:rsidR="00985F86" w:rsidRPr="00A6736E" w:rsidRDefault="00985F86" w:rsidP="00A6736E">
      <w:pPr>
        <w:pStyle w:val="ListParagraph"/>
        <w:numPr>
          <w:ilvl w:val="0"/>
          <w:numId w:val="46"/>
        </w:numPr>
        <w:pBdr>
          <w:top w:val="nil"/>
          <w:left w:val="nil"/>
          <w:bottom w:val="nil"/>
          <w:right w:val="nil"/>
          <w:between w:val="nil"/>
        </w:pBdr>
        <w:rPr>
          <w:rFonts w:asciiTheme="majorHAnsi" w:hAnsiTheme="majorHAnsi" w:cstheme="majorHAnsi"/>
          <w:color w:val="000000"/>
        </w:rPr>
      </w:pPr>
      <w:proofErr w:type="gramStart"/>
      <w:r w:rsidRPr="00A6736E">
        <w:rPr>
          <w:rFonts w:asciiTheme="majorHAnsi" w:eastAsia="Arial" w:hAnsiTheme="majorHAnsi" w:cstheme="majorHAnsi"/>
          <w:color w:val="000000"/>
        </w:rPr>
        <w:t>tutorials</w:t>
      </w:r>
      <w:proofErr w:type="gramEnd"/>
      <w:r w:rsidRPr="00A6736E">
        <w:rPr>
          <w:rFonts w:asciiTheme="majorHAnsi" w:eastAsia="Arial" w:hAnsiTheme="majorHAnsi" w:cstheme="majorHAnsi"/>
          <w:color w:val="000000"/>
        </w:rPr>
        <w:t xml:space="preserve"> </w:t>
      </w:r>
      <w:r w:rsidR="00A6736E">
        <w:rPr>
          <w:rFonts w:asciiTheme="majorHAnsi" w:eastAsia="Arial" w:hAnsiTheme="majorHAnsi" w:cstheme="majorHAnsi"/>
          <w:color w:val="000000"/>
        </w:rPr>
        <w:t>for</w:t>
      </w:r>
      <w:r w:rsidRPr="00A6736E">
        <w:rPr>
          <w:rFonts w:asciiTheme="majorHAnsi" w:eastAsia="Arial" w:hAnsiTheme="majorHAnsi" w:cstheme="majorHAnsi"/>
          <w:color w:val="000000"/>
        </w:rPr>
        <w:t xml:space="preserve"> parents to support their </w:t>
      </w:r>
      <w:r w:rsidR="00A6736E">
        <w:rPr>
          <w:rFonts w:asciiTheme="majorHAnsi" w:eastAsia="Arial" w:hAnsiTheme="majorHAnsi" w:cstheme="majorHAnsi"/>
          <w:color w:val="000000"/>
        </w:rPr>
        <w:t>understanding</w:t>
      </w:r>
      <w:r w:rsidRPr="00A6736E">
        <w:rPr>
          <w:rFonts w:asciiTheme="majorHAnsi" w:eastAsia="Arial" w:hAnsiTheme="majorHAnsi" w:cstheme="majorHAnsi"/>
          <w:color w:val="000000"/>
        </w:rPr>
        <w:t xml:space="preserve"> of the resources</w:t>
      </w:r>
      <w:r w:rsidR="00A6736E">
        <w:rPr>
          <w:rFonts w:asciiTheme="majorHAnsi" w:eastAsia="Arial" w:hAnsiTheme="majorHAnsi" w:cstheme="majorHAnsi"/>
          <w:color w:val="000000"/>
        </w:rPr>
        <w:t>.</w:t>
      </w:r>
    </w:p>
    <w:p w14:paraId="084F31FD" w14:textId="77777777" w:rsidR="00985F86" w:rsidRPr="00C66D8C" w:rsidRDefault="00985F86" w:rsidP="00985F86">
      <w:pPr>
        <w:pBdr>
          <w:top w:val="nil"/>
          <w:left w:val="nil"/>
          <w:bottom w:val="nil"/>
          <w:right w:val="nil"/>
          <w:between w:val="nil"/>
        </w:pBdr>
        <w:rPr>
          <w:rFonts w:asciiTheme="majorHAnsi" w:eastAsia="Arial" w:hAnsiTheme="majorHAnsi" w:cstheme="majorHAnsi"/>
          <w:color w:val="000000"/>
          <w:highlight w:val="yellow"/>
        </w:rPr>
      </w:pPr>
    </w:p>
    <w:p w14:paraId="613D6404" w14:textId="5C4DE559" w:rsidR="00985F86" w:rsidRPr="00C66D8C" w:rsidRDefault="00A6736E" w:rsidP="00985F86">
      <w:pPr>
        <w:rPr>
          <w:rFonts w:asciiTheme="majorHAnsi" w:eastAsia="Arial" w:hAnsiTheme="majorHAnsi" w:cstheme="majorHAnsi"/>
          <w:b/>
        </w:rPr>
      </w:pPr>
      <w:r>
        <w:rPr>
          <w:rFonts w:asciiTheme="majorHAnsi" w:eastAsia="Arial" w:hAnsiTheme="majorHAnsi" w:cstheme="majorHAnsi"/>
          <w:b/>
        </w:rPr>
        <w:lastRenderedPageBreak/>
        <w:t>Digital Tools Training</w:t>
      </w:r>
    </w:p>
    <w:p w14:paraId="381402E6" w14:textId="4035AD6B" w:rsidR="00985F86" w:rsidRPr="00C66D8C" w:rsidRDefault="00C86FB8" w:rsidP="00985F86">
      <w:pPr>
        <w:rPr>
          <w:rFonts w:asciiTheme="majorHAnsi" w:eastAsia="Arial" w:hAnsiTheme="majorHAnsi" w:cstheme="majorHAnsi"/>
        </w:rPr>
      </w:pPr>
      <w:r>
        <w:rPr>
          <w:rFonts w:asciiTheme="majorHAnsi" w:eastAsia="Arial" w:hAnsiTheme="majorHAnsi" w:cstheme="majorHAnsi"/>
        </w:rPr>
        <w:t>The Vendor must provide a</w:t>
      </w:r>
      <w:r w:rsidR="00985F86" w:rsidRPr="00C66D8C">
        <w:rPr>
          <w:rFonts w:asciiTheme="majorHAnsi" w:eastAsia="Arial" w:hAnsiTheme="majorHAnsi" w:cstheme="majorHAnsi"/>
        </w:rPr>
        <w:t xml:space="preserve"> detailed profes</w:t>
      </w:r>
      <w:r>
        <w:rPr>
          <w:rFonts w:asciiTheme="majorHAnsi" w:eastAsia="Arial" w:hAnsiTheme="majorHAnsi" w:cstheme="majorHAnsi"/>
        </w:rPr>
        <w:t xml:space="preserve">sional learning plan </w:t>
      </w:r>
      <w:r w:rsidR="00A23540">
        <w:rPr>
          <w:rFonts w:asciiTheme="majorHAnsi" w:eastAsia="Arial" w:hAnsiTheme="majorHAnsi" w:cstheme="majorHAnsi"/>
        </w:rPr>
        <w:t>crafted to assist the CSDE, districts, and schools in becoming</w:t>
      </w:r>
      <w:r w:rsidR="00985F86" w:rsidRPr="00C66D8C">
        <w:rPr>
          <w:rFonts w:asciiTheme="majorHAnsi" w:eastAsia="Arial" w:hAnsiTheme="majorHAnsi" w:cstheme="majorHAnsi"/>
        </w:rPr>
        <w:t xml:space="preserve"> capable users of the digital </w:t>
      </w:r>
      <w:r w:rsidR="00985F86">
        <w:rPr>
          <w:rFonts w:asciiTheme="majorHAnsi" w:eastAsia="Arial" w:hAnsiTheme="majorHAnsi" w:cstheme="majorHAnsi"/>
        </w:rPr>
        <w:t xml:space="preserve">instructional and </w:t>
      </w:r>
      <w:r w:rsidR="00985F86" w:rsidRPr="00C66D8C">
        <w:rPr>
          <w:rFonts w:asciiTheme="majorHAnsi" w:eastAsia="Arial" w:hAnsiTheme="majorHAnsi" w:cstheme="majorHAnsi"/>
        </w:rPr>
        <w:t>curric</w:t>
      </w:r>
      <w:r w:rsidR="00985F86">
        <w:rPr>
          <w:rFonts w:asciiTheme="majorHAnsi" w:eastAsia="Arial" w:hAnsiTheme="majorHAnsi" w:cstheme="majorHAnsi"/>
        </w:rPr>
        <w:t xml:space="preserve">ula </w:t>
      </w:r>
      <w:r w:rsidR="00985F86" w:rsidRPr="00C66D8C">
        <w:rPr>
          <w:rFonts w:asciiTheme="majorHAnsi" w:eastAsia="Arial" w:hAnsiTheme="majorHAnsi" w:cstheme="majorHAnsi"/>
        </w:rPr>
        <w:t>products in conjunction with their new and existing hardware (</w:t>
      </w:r>
      <w:r w:rsidR="00A23540">
        <w:rPr>
          <w:rFonts w:asciiTheme="majorHAnsi" w:eastAsia="Arial" w:hAnsiTheme="majorHAnsi" w:cstheme="majorHAnsi"/>
        </w:rPr>
        <w:t xml:space="preserve">e.g., </w:t>
      </w:r>
      <w:r w:rsidR="00985F86" w:rsidRPr="00C66D8C">
        <w:rPr>
          <w:rFonts w:asciiTheme="majorHAnsi" w:eastAsia="Arial" w:hAnsiTheme="majorHAnsi" w:cstheme="majorHAnsi"/>
        </w:rPr>
        <w:t xml:space="preserve">interactive whiteboards, document cameras, mobile labs, etc.). Training related to digital </w:t>
      </w:r>
      <w:r w:rsidR="00985F86">
        <w:rPr>
          <w:rFonts w:asciiTheme="majorHAnsi" w:eastAsia="Arial" w:hAnsiTheme="majorHAnsi" w:cstheme="majorHAnsi"/>
        </w:rPr>
        <w:t xml:space="preserve">instructional and </w:t>
      </w:r>
      <w:r w:rsidR="00985F86" w:rsidRPr="00C66D8C">
        <w:rPr>
          <w:rFonts w:asciiTheme="majorHAnsi" w:eastAsia="Arial" w:hAnsiTheme="majorHAnsi" w:cstheme="majorHAnsi"/>
        </w:rPr>
        <w:t>curric</w:t>
      </w:r>
      <w:r w:rsidR="00985F86">
        <w:rPr>
          <w:rFonts w:asciiTheme="majorHAnsi" w:eastAsia="Arial" w:hAnsiTheme="majorHAnsi" w:cstheme="majorHAnsi"/>
        </w:rPr>
        <w:t xml:space="preserve">ula </w:t>
      </w:r>
      <w:r w:rsidR="00985F86" w:rsidRPr="00C66D8C">
        <w:rPr>
          <w:rFonts w:asciiTheme="majorHAnsi" w:eastAsia="Arial" w:hAnsiTheme="majorHAnsi" w:cstheme="majorHAnsi"/>
        </w:rPr>
        <w:t xml:space="preserve">should incorporate research-based instructional strategies. </w:t>
      </w:r>
    </w:p>
    <w:p w14:paraId="72C0064C" w14:textId="77777777" w:rsidR="00985F86" w:rsidRPr="00C66D8C" w:rsidRDefault="00985F86" w:rsidP="00985F86">
      <w:pPr>
        <w:rPr>
          <w:rFonts w:asciiTheme="majorHAnsi" w:eastAsia="Arial" w:hAnsiTheme="majorHAnsi" w:cstheme="majorHAnsi"/>
        </w:rPr>
      </w:pPr>
    </w:p>
    <w:p w14:paraId="65ADEFC2" w14:textId="4BCF73CD" w:rsidR="00985F86" w:rsidRPr="00C66D8C" w:rsidRDefault="00985F86" w:rsidP="00985F86">
      <w:pPr>
        <w:rPr>
          <w:rFonts w:asciiTheme="majorHAnsi" w:eastAsia="Arial" w:hAnsiTheme="majorHAnsi" w:cstheme="majorHAnsi"/>
        </w:rPr>
      </w:pPr>
      <w:r w:rsidRPr="00C66D8C">
        <w:rPr>
          <w:rFonts w:asciiTheme="majorHAnsi" w:eastAsia="Arial" w:hAnsiTheme="majorHAnsi" w:cstheme="majorHAnsi"/>
        </w:rPr>
        <w:t>Using a “train-the-trainer” model, the vendor w</w:t>
      </w:r>
      <w:r>
        <w:rPr>
          <w:rFonts w:asciiTheme="majorHAnsi" w:eastAsia="Arial" w:hAnsiTheme="majorHAnsi" w:cstheme="majorHAnsi"/>
        </w:rPr>
        <w:t xml:space="preserve">ill work in partnership with </w:t>
      </w:r>
      <w:r w:rsidR="00A23540">
        <w:rPr>
          <w:rFonts w:asciiTheme="majorHAnsi" w:eastAsia="Arial" w:hAnsiTheme="majorHAnsi" w:cstheme="majorHAnsi"/>
        </w:rPr>
        <w:t xml:space="preserve">the </w:t>
      </w:r>
      <w:r>
        <w:rPr>
          <w:rFonts w:asciiTheme="majorHAnsi" w:eastAsia="Arial" w:hAnsiTheme="majorHAnsi" w:cstheme="majorHAnsi"/>
        </w:rPr>
        <w:t>CSDE</w:t>
      </w:r>
      <w:r w:rsidRPr="00C66D8C">
        <w:rPr>
          <w:rFonts w:asciiTheme="majorHAnsi" w:eastAsia="Arial" w:hAnsiTheme="majorHAnsi" w:cstheme="majorHAnsi"/>
        </w:rPr>
        <w:t xml:space="preserve"> to develop and provide professional learning to trainers on </w:t>
      </w:r>
      <w:r>
        <w:rPr>
          <w:rFonts w:asciiTheme="majorHAnsi" w:eastAsia="Arial" w:hAnsiTheme="majorHAnsi" w:cstheme="majorHAnsi"/>
        </w:rPr>
        <w:t xml:space="preserve">the use and integration of instructional and curricula resources. </w:t>
      </w:r>
      <w:r w:rsidRPr="00C66D8C">
        <w:rPr>
          <w:rFonts w:asciiTheme="majorHAnsi" w:eastAsia="Arial" w:hAnsiTheme="majorHAnsi" w:cstheme="majorHAnsi"/>
        </w:rPr>
        <w:t xml:space="preserve">The vendor will deliver the training under the auspices of the Chief Academic Officer. Training shall </w:t>
      </w:r>
      <w:r w:rsidR="00507091">
        <w:rPr>
          <w:rFonts w:asciiTheme="majorHAnsi" w:eastAsia="Arial" w:hAnsiTheme="majorHAnsi" w:cstheme="majorHAnsi"/>
        </w:rPr>
        <w:t>include, but is not limited to:</w:t>
      </w:r>
    </w:p>
    <w:p w14:paraId="36ED1C51" w14:textId="5E4E7013" w:rsidR="00A23540" w:rsidRPr="00A23540" w:rsidRDefault="00B90C55" w:rsidP="00A23540">
      <w:pPr>
        <w:pStyle w:val="ListParagraph"/>
        <w:numPr>
          <w:ilvl w:val="0"/>
          <w:numId w:val="47"/>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f</w:t>
      </w:r>
      <w:r w:rsidR="00985F86" w:rsidRPr="00A23540">
        <w:rPr>
          <w:rFonts w:asciiTheme="majorHAnsi" w:eastAsia="Arial" w:hAnsiTheme="majorHAnsi" w:cstheme="majorHAnsi"/>
          <w:color w:val="000000"/>
        </w:rPr>
        <w:t>unctionality and technological capabilities of the device related to the service being provided</w:t>
      </w:r>
      <w:r w:rsidR="00A23540">
        <w:rPr>
          <w:rFonts w:asciiTheme="majorHAnsi" w:eastAsia="Arial" w:hAnsiTheme="majorHAnsi" w:cstheme="majorHAnsi"/>
          <w:color w:val="000000"/>
        </w:rPr>
        <w:t>;</w:t>
      </w:r>
    </w:p>
    <w:p w14:paraId="0E30CA11" w14:textId="4858D127" w:rsidR="00A23540" w:rsidRPr="00A23540" w:rsidRDefault="00B90C55" w:rsidP="00A23540">
      <w:pPr>
        <w:pStyle w:val="ListParagraph"/>
        <w:numPr>
          <w:ilvl w:val="0"/>
          <w:numId w:val="47"/>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b</w:t>
      </w:r>
      <w:r w:rsidR="00985F86" w:rsidRPr="00A23540">
        <w:rPr>
          <w:rFonts w:asciiTheme="majorHAnsi" w:eastAsia="Arial" w:hAnsiTheme="majorHAnsi" w:cstheme="majorHAnsi"/>
          <w:color w:val="000000"/>
        </w:rPr>
        <w:t>asic use of the included content, software, and applications</w:t>
      </w:r>
      <w:r w:rsidR="00A23540">
        <w:rPr>
          <w:rFonts w:asciiTheme="majorHAnsi" w:eastAsia="Arial" w:hAnsiTheme="majorHAnsi" w:cstheme="majorHAnsi"/>
          <w:color w:val="000000"/>
        </w:rPr>
        <w:t>;</w:t>
      </w:r>
    </w:p>
    <w:p w14:paraId="42515A77" w14:textId="6D2FDCFE" w:rsidR="00A23540" w:rsidRPr="00A23540" w:rsidRDefault="00B90C55" w:rsidP="00A23540">
      <w:pPr>
        <w:pStyle w:val="ListParagraph"/>
        <w:numPr>
          <w:ilvl w:val="0"/>
          <w:numId w:val="47"/>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f</w:t>
      </w:r>
      <w:r w:rsidR="00985F86" w:rsidRPr="00A23540">
        <w:rPr>
          <w:rFonts w:asciiTheme="majorHAnsi" w:eastAsia="Arial" w:hAnsiTheme="majorHAnsi" w:cstheme="majorHAnsi"/>
          <w:color w:val="000000"/>
        </w:rPr>
        <w:t>unctionality and technological capabilities of included content, software, and applications</w:t>
      </w:r>
      <w:r w:rsidR="00A23540">
        <w:rPr>
          <w:rFonts w:asciiTheme="majorHAnsi" w:eastAsia="Arial" w:hAnsiTheme="majorHAnsi" w:cstheme="majorHAnsi"/>
          <w:color w:val="000000"/>
        </w:rPr>
        <w:t>;</w:t>
      </w:r>
    </w:p>
    <w:p w14:paraId="20D057E7" w14:textId="166EC78A" w:rsidR="00A23540" w:rsidRPr="00A23540" w:rsidRDefault="00B90C55" w:rsidP="00A23540">
      <w:pPr>
        <w:pStyle w:val="ListParagraph"/>
        <w:numPr>
          <w:ilvl w:val="0"/>
          <w:numId w:val="47"/>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c</w:t>
      </w:r>
      <w:r w:rsidR="00985F86" w:rsidRPr="00A23540">
        <w:rPr>
          <w:rFonts w:asciiTheme="majorHAnsi" w:eastAsia="Arial" w:hAnsiTheme="majorHAnsi" w:cstheme="majorHAnsi"/>
          <w:color w:val="000000"/>
        </w:rPr>
        <w:t>oncrete examples of how to use the resource to support teaching and learning</w:t>
      </w:r>
      <w:r w:rsidR="00A23540">
        <w:rPr>
          <w:rFonts w:asciiTheme="majorHAnsi" w:eastAsia="Arial" w:hAnsiTheme="majorHAnsi" w:cstheme="majorHAnsi"/>
          <w:color w:val="000000"/>
        </w:rPr>
        <w:t>;</w:t>
      </w:r>
    </w:p>
    <w:p w14:paraId="0686BF20" w14:textId="43E80509" w:rsidR="00A23540" w:rsidRPr="00A23540" w:rsidRDefault="00B90C55" w:rsidP="00A23540">
      <w:pPr>
        <w:pStyle w:val="ListParagraph"/>
        <w:numPr>
          <w:ilvl w:val="0"/>
          <w:numId w:val="47"/>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s</w:t>
      </w:r>
      <w:r w:rsidR="00985F86" w:rsidRPr="00A23540">
        <w:rPr>
          <w:rFonts w:asciiTheme="majorHAnsi" w:eastAsia="Arial" w:hAnsiTheme="majorHAnsi" w:cstheme="majorHAnsi"/>
          <w:color w:val="000000"/>
        </w:rPr>
        <w:t>pecific training on trouble-shooting</w:t>
      </w:r>
      <w:r w:rsidR="00A23540">
        <w:rPr>
          <w:rFonts w:asciiTheme="majorHAnsi" w:eastAsia="Arial" w:hAnsiTheme="majorHAnsi" w:cstheme="majorHAnsi"/>
          <w:color w:val="000000"/>
        </w:rPr>
        <w:t>; and</w:t>
      </w:r>
    </w:p>
    <w:p w14:paraId="51089D00" w14:textId="70356873" w:rsidR="00985F86" w:rsidRPr="00A23540" w:rsidRDefault="00B90C55" w:rsidP="00A23540">
      <w:pPr>
        <w:pStyle w:val="ListParagraph"/>
        <w:numPr>
          <w:ilvl w:val="0"/>
          <w:numId w:val="47"/>
        </w:numPr>
        <w:pBdr>
          <w:top w:val="nil"/>
          <w:left w:val="nil"/>
          <w:bottom w:val="nil"/>
          <w:right w:val="nil"/>
          <w:between w:val="nil"/>
        </w:pBdr>
        <w:rPr>
          <w:rFonts w:asciiTheme="majorHAnsi" w:hAnsiTheme="majorHAnsi" w:cstheme="majorHAnsi"/>
          <w:color w:val="000000"/>
        </w:rPr>
      </w:pPr>
      <w:proofErr w:type="gramStart"/>
      <w:r>
        <w:rPr>
          <w:rFonts w:asciiTheme="majorHAnsi" w:eastAsia="Arial" w:hAnsiTheme="majorHAnsi" w:cstheme="majorHAnsi"/>
          <w:color w:val="000000"/>
        </w:rPr>
        <w:t>s</w:t>
      </w:r>
      <w:r w:rsidR="00985F86" w:rsidRPr="00A23540">
        <w:rPr>
          <w:rFonts w:asciiTheme="majorHAnsi" w:eastAsia="Arial" w:hAnsiTheme="majorHAnsi" w:cstheme="majorHAnsi"/>
          <w:color w:val="000000"/>
        </w:rPr>
        <w:t>pecific</w:t>
      </w:r>
      <w:proofErr w:type="gramEnd"/>
      <w:r w:rsidR="00985F86" w:rsidRPr="00A23540">
        <w:rPr>
          <w:rFonts w:asciiTheme="majorHAnsi" w:eastAsia="Arial" w:hAnsiTheme="majorHAnsi" w:cstheme="majorHAnsi"/>
          <w:color w:val="000000"/>
        </w:rPr>
        <w:t xml:space="preserve"> training for families and community</w:t>
      </w:r>
      <w:r w:rsidR="00A23540">
        <w:rPr>
          <w:rFonts w:asciiTheme="majorHAnsi" w:eastAsia="Arial" w:hAnsiTheme="majorHAnsi" w:cstheme="majorHAnsi"/>
          <w:color w:val="000000"/>
        </w:rPr>
        <w:t>.</w:t>
      </w:r>
    </w:p>
    <w:p w14:paraId="527BE682" w14:textId="77777777" w:rsidR="00985F86" w:rsidRPr="00C66D8C" w:rsidRDefault="00985F86" w:rsidP="00985F86">
      <w:pPr>
        <w:rPr>
          <w:rFonts w:asciiTheme="majorHAnsi" w:eastAsia="Arial" w:hAnsiTheme="majorHAnsi" w:cstheme="majorHAnsi"/>
        </w:rPr>
      </w:pPr>
    </w:p>
    <w:p w14:paraId="1BB9AF21" w14:textId="555434ED" w:rsidR="00507091" w:rsidRPr="00C66D8C" w:rsidRDefault="00985F86" w:rsidP="00985F86">
      <w:pPr>
        <w:rPr>
          <w:rFonts w:asciiTheme="majorHAnsi" w:eastAsia="Arial" w:hAnsiTheme="majorHAnsi" w:cstheme="majorHAnsi"/>
        </w:rPr>
      </w:pPr>
      <w:r w:rsidRPr="00C66D8C">
        <w:rPr>
          <w:rFonts w:asciiTheme="majorHAnsi" w:eastAsia="Arial" w:hAnsiTheme="majorHAnsi" w:cstheme="majorHAnsi"/>
        </w:rPr>
        <w:t>Additionally, the vendor wi</w:t>
      </w:r>
      <w:r>
        <w:rPr>
          <w:rFonts w:asciiTheme="majorHAnsi" w:eastAsia="Arial" w:hAnsiTheme="majorHAnsi" w:cstheme="majorHAnsi"/>
        </w:rPr>
        <w:t xml:space="preserve">ll work in partnership with </w:t>
      </w:r>
      <w:r w:rsidR="00A23540">
        <w:rPr>
          <w:rFonts w:asciiTheme="majorHAnsi" w:eastAsia="Arial" w:hAnsiTheme="majorHAnsi" w:cstheme="majorHAnsi"/>
        </w:rPr>
        <w:t xml:space="preserve">the </w:t>
      </w:r>
      <w:r>
        <w:rPr>
          <w:rFonts w:asciiTheme="majorHAnsi" w:eastAsia="Arial" w:hAnsiTheme="majorHAnsi" w:cstheme="majorHAnsi"/>
        </w:rPr>
        <w:t xml:space="preserve">CSDE </w:t>
      </w:r>
      <w:r w:rsidRPr="00C66D8C">
        <w:rPr>
          <w:rFonts w:asciiTheme="majorHAnsi" w:eastAsia="Arial" w:hAnsiTheme="majorHAnsi" w:cstheme="majorHAnsi"/>
        </w:rPr>
        <w:t>to prepare the</w:t>
      </w:r>
      <w:r>
        <w:rPr>
          <w:rFonts w:asciiTheme="majorHAnsi" w:eastAsia="Arial" w:hAnsiTheme="majorHAnsi" w:cstheme="majorHAnsi"/>
        </w:rPr>
        <w:t xml:space="preserve"> </w:t>
      </w:r>
      <w:r w:rsidR="00A23540">
        <w:rPr>
          <w:rFonts w:asciiTheme="majorHAnsi" w:eastAsia="Arial" w:hAnsiTheme="majorHAnsi" w:cstheme="majorHAnsi"/>
        </w:rPr>
        <w:t>C</w:t>
      </w:r>
      <w:r>
        <w:rPr>
          <w:rFonts w:asciiTheme="majorHAnsi" w:eastAsia="Arial" w:hAnsiTheme="majorHAnsi" w:cstheme="majorHAnsi"/>
        </w:rPr>
        <w:t>SDE</w:t>
      </w:r>
      <w:r w:rsidRPr="00C66D8C">
        <w:rPr>
          <w:rFonts w:asciiTheme="majorHAnsi" w:eastAsia="Arial" w:hAnsiTheme="majorHAnsi" w:cstheme="majorHAnsi"/>
        </w:rPr>
        <w:t xml:space="preserve"> technical team to meet the </w:t>
      </w:r>
      <w:r>
        <w:rPr>
          <w:rFonts w:asciiTheme="majorHAnsi" w:eastAsia="Arial" w:hAnsiTheme="majorHAnsi" w:cstheme="majorHAnsi"/>
        </w:rPr>
        <w:t>state and district</w:t>
      </w:r>
      <w:r w:rsidRPr="00C66D8C">
        <w:rPr>
          <w:rFonts w:asciiTheme="majorHAnsi" w:eastAsia="Arial" w:hAnsiTheme="majorHAnsi" w:cstheme="majorHAnsi"/>
        </w:rPr>
        <w:t xml:space="preserve"> support requirements. Training shall include but is not limited to:</w:t>
      </w:r>
    </w:p>
    <w:p w14:paraId="2E9C1BD8" w14:textId="56BB9DE8" w:rsidR="00A23540" w:rsidRPr="00A23540" w:rsidRDefault="00AE02B0" w:rsidP="00A23540">
      <w:pPr>
        <w:pStyle w:val="ListParagraph"/>
        <w:numPr>
          <w:ilvl w:val="0"/>
          <w:numId w:val="48"/>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p</w:t>
      </w:r>
      <w:r w:rsidR="00985F86" w:rsidRPr="00A23540">
        <w:rPr>
          <w:rFonts w:asciiTheme="majorHAnsi" w:eastAsia="Arial" w:hAnsiTheme="majorHAnsi" w:cstheme="majorHAnsi"/>
          <w:color w:val="000000"/>
        </w:rPr>
        <w:t>reventative maintenance</w:t>
      </w:r>
      <w:r w:rsidR="00A23540" w:rsidRPr="00A23540">
        <w:rPr>
          <w:rFonts w:asciiTheme="majorHAnsi" w:eastAsia="Arial" w:hAnsiTheme="majorHAnsi" w:cstheme="majorHAnsi"/>
          <w:color w:val="000000"/>
        </w:rPr>
        <w:t>:</w:t>
      </w:r>
    </w:p>
    <w:p w14:paraId="0461DA89" w14:textId="684F1F9B" w:rsidR="00A23540" w:rsidRPr="00A23540" w:rsidRDefault="00AE02B0" w:rsidP="00A23540">
      <w:pPr>
        <w:pStyle w:val="ListParagraph"/>
        <w:numPr>
          <w:ilvl w:val="0"/>
          <w:numId w:val="48"/>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f</w:t>
      </w:r>
      <w:r w:rsidR="00985F86" w:rsidRPr="00A23540">
        <w:rPr>
          <w:rFonts w:asciiTheme="majorHAnsi" w:eastAsia="Arial" w:hAnsiTheme="majorHAnsi" w:cstheme="majorHAnsi"/>
          <w:color w:val="000000"/>
        </w:rPr>
        <w:t>ixes and updates to software, firmware, microcode, etc.</w:t>
      </w:r>
      <w:r w:rsidR="00A23540" w:rsidRPr="00A23540">
        <w:rPr>
          <w:rFonts w:asciiTheme="majorHAnsi" w:eastAsia="Arial" w:hAnsiTheme="majorHAnsi" w:cstheme="majorHAnsi"/>
          <w:color w:val="000000"/>
        </w:rPr>
        <w:t>; and</w:t>
      </w:r>
    </w:p>
    <w:p w14:paraId="02EBFA0D" w14:textId="2A013CA4" w:rsidR="00985F86" w:rsidRPr="00A23540" w:rsidRDefault="00AE02B0" w:rsidP="00A23540">
      <w:pPr>
        <w:pStyle w:val="ListParagraph"/>
        <w:numPr>
          <w:ilvl w:val="0"/>
          <w:numId w:val="48"/>
        </w:numPr>
        <w:pBdr>
          <w:top w:val="nil"/>
          <w:left w:val="nil"/>
          <w:bottom w:val="nil"/>
          <w:right w:val="nil"/>
          <w:between w:val="nil"/>
        </w:pBdr>
        <w:rPr>
          <w:rFonts w:asciiTheme="majorHAnsi" w:hAnsiTheme="majorHAnsi" w:cstheme="majorHAnsi"/>
          <w:color w:val="000000"/>
        </w:rPr>
      </w:pPr>
      <w:proofErr w:type="gramStart"/>
      <w:r>
        <w:rPr>
          <w:rFonts w:asciiTheme="majorHAnsi" w:eastAsia="Arial" w:hAnsiTheme="majorHAnsi" w:cstheme="majorHAnsi"/>
          <w:color w:val="000000"/>
        </w:rPr>
        <w:t>t</w:t>
      </w:r>
      <w:r w:rsidR="00985F86" w:rsidRPr="00A23540">
        <w:rPr>
          <w:rFonts w:asciiTheme="majorHAnsi" w:eastAsia="Arial" w:hAnsiTheme="majorHAnsi" w:cstheme="majorHAnsi"/>
          <w:color w:val="000000"/>
        </w:rPr>
        <w:t>rouble-shooting</w:t>
      </w:r>
      <w:proofErr w:type="gramEnd"/>
      <w:r w:rsidR="00985F86" w:rsidRPr="00A23540">
        <w:rPr>
          <w:rFonts w:asciiTheme="majorHAnsi" w:eastAsia="Arial" w:hAnsiTheme="majorHAnsi" w:cstheme="majorHAnsi"/>
          <w:color w:val="000000"/>
        </w:rPr>
        <w:t xml:space="preserve"> Internet connectivity</w:t>
      </w:r>
      <w:r w:rsidR="00A23540" w:rsidRPr="00A23540">
        <w:rPr>
          <w:rFonts w:asciiTheme="majorHAnsi" w:eastAsia="Arial" w:hAnsiTheme="majorHAnsi" w:cstheme="majorHAnsi"/>
          <w:color w:val="000000"/>
        </w:rPr>
        <w:t>.</w:t>
      </w:r>
    </w:p>
    <w:p w14:paraId="31E47C3F" w14:textId="77777777" w:rsidR="00985F86" w:rsidRPr="00C66D8C" w:rsidRDefault="00985F86" w:rsidP="00985F86">
      <w:pPr>
        <w:rPr>
          <w:rFonts w:asciiTheme="majorHAnsi" w:eastAsia="Arial" w:hAnsiTheme="majorHAnsi" w:cstheme="majorHAnsi"/>
        </w:rPr>
      </w:pPr>
    </w:p>
    <w:p w14:paraId="7984A0C6" w14:textId="7D435693" w:rsidR="00985F86" w:rsidRDefault="00985F86" w:rsidP="00985F86">
      <w:pPr>
        <w:rPr>
          <w:rFonts w:asciiTheme="majorHAnsi" w:eastAsia="Arial" w:hAnsiTheme="majorHAnsi" w:cstheme="majorHAnsi"/>
        </w:rPr>
      </w:pPr>
      <w:r w:rsidRPr="00C66D8C">
        <w:rPr>
          <w:rFonts w:asciiTheme="majorHAnsi" w:eastAsia="Arial" w:hAnsiTheme="majorHAnsi" w:cstheme="majorHAnsi"/>
        </w:rPr>
        <w:t xml:space="preserve">Online access to training resources for digital </w:t>
      </w:r>
      <w:r>
        <w:rPr>
          <w:rFonts w:asciiTheme="majorHAnsi" w:eastAsia="Arial" w:hAnsiTheme="majorHAnsi" w:cstheme="majorHAnsi"/>
        </w:rPr>
        <w:t>instructional and curricular</w:t>
      </w:r>
      <w:r w:rsidRPr="00C66D8C">
        <w:rPr>
          <w:rFonts w:asciiTheme="majorHAnsi" w:eastAsia="Arial" w:hAnsiTheme="majorHAnsi" w:cstheme="majorHAnsi"/>
        </w:rPr>
        <w:t xml:space="preserve"> support should b</w:t>
      </w:r>
      <w:r w:rsidR="00A23540">
        <w:rPr>
          <w:rFonts w:asciiTheme="majorHAnsi" w:eastAsia="Arial" w:hAnsiTheme="majorHAnsi" w:cstheme="majorHAnsi"/>
        </w:rPr>
        <w:t>e made available by the Vendor.</w:t>
      </w:r>
      <w:r w:rsidR="00507091">
        <w:rPr>
          <w:rFonts w:asciiTheme="majorHAnsi" w:eastAsia="Arial" w:hAnsiTheme="majorHAnsi" w:cstheme="majorHAnsi"/>
        </w:rPr>
        <w:t xml:space="preserve"> </w:t>
      </w:r>
      <w:r w:rsidR="00A23540">
        <w:rPr>
          <w:rFonts w:asciiTheme="majorHAnsi" w:eastAsia="Arial" w:hAnsiTheme="majorHAnsi" w:cstheme="majorHAnsi"/>
        </w:rPr>
        <w:t>The v</w:t>
      </w:r>
      <w:r w:rsidRPr="00C66D8C">
        <w:rPr>
          <w:rFonts w:asciiTheme="majorHAnsi" w:eastAsia="Arial" w:hAnsiTheme="majorHAnsi" w:cstheme="majorHAnsi"/>
        </w:rPr>
        <w:t xml:space="preserve">endor will provide a means by which the </w:t>
      </w:r>
      <w:r>
        <w:rPr>
          <w:rFonts w:asciiTheme="majorHAnsi" w:eastAsia="Arial" w:hAnsiTheme="majorHAnsi" w:cstheme="majorHAnsi"/>
        </w:rPr>
        <w:t>CSDE</w:t>
      </w:r>
      <w:r w:rsidRPr="00C66D8C">
        <w:rPr>
          <w:rFonts w:asciiTheme="majorHAnsi" w:eastAsia="Arial" w:hAnsiTheme="majorHAnsi" w:cstheme="majorHAnsi"/>
        </w:rPr>
        <w:t xml:space="preserve"> administration can monitor the use of the digital </w:t>
      </w:r>
      <w:r>
        <w:rPr>
          <w:rFonts w:asciiTheme="majorHAnsi" w:eastAsia="Arial" w:hAnsiTheme="majorHAnsi" w:cstheme="majorHAnsi"/>
        </w:rPr>
        <w:t>instructional resource and curriculum</w:t>
      </w:r>
      <w:r w:rsidRPr="00C66D8C">
        <w:rPr>
          <w:rFonts w:asciiTheme="majorHAnsi" w:eastAsia="Arial" w:hAnsiTheme="majorHAnsi" w:cstheme="majorHAnsi"/>
        </w:rPr>
        <w:t xml:space="preserve"> by </w:t>
      </w:r>
      <w:r>
        <w:rPr>
          <w:rFonts w:asciiTheme="majorHAnsi" w:eastAsia="Arial" w:hAnsiTheme="majorHAnsi" w:cstheme="majorHAnsi"/>
        </w:rPr>
        <w:t>user</w:t>
      </w:r>
      <w:r w:rsidRPr="00C66D8C">
        <w:rPr>
          <w:rFonts w:asciiTheme="majorHAnsi" w:eastAsia="Arial" w:hAnsiTheme="majorHAnsi" w:cstheme="majorHAnsi"/>
        </w:rPr>
        <w:t xml:space="preserve"> and provide needed t</w:t>
      </w:r>
      <w:r w:rsidR="00A23540">
        <w:rPr>
          <w:rFonts w:asciiTheme="majorHAnsi" w:eastAsia="Arial" w:hAnsiTheme="majorHAnsi" w:cstheme="majorHAnsi"/>
        </w:rPr>
        <w:t>raining.</w:t>
      </w:r>
    </w:p>
    <w:p w14:paraId="1EC1F998" w14:textId="33811D27" w:rsidR="00507091" w:rsidRDefault="00507091" w:rsidP="00985F86">
      <w:pPr>
        <w:rPr>
          <w:rFonts w:asciiTheme="majorHAnsi" w:eastAsia="Arial" w:hAnsiTheme="majorHAnsi" w:cstheme="majorHAnsi"/>
        </w:rPr>
      </w:pPr>
    </w:p>
    <w:p w14:paraId="7B483CE0" w14:textId="77777777" w:rsidR="00AE02B0" w:rsidRDefault="00AE02B0" w:rsidP="00985F86">
      <w:pPr>
        <w:rPr>
          <w:rFonts w:asciiTheme="majorHAnsi" w:eastAsia="Arial" w:hAnsiTheme="majorHAnsi" w:cstheme="majorHAnsi"/>
        </w:rPr>
      </w:pPr>
    </w:p>
    <w:p w14:paraId="093C2713" w14:textId="036FB79B" w:rsidR="00507091" w:rsidRPr="00507091" w:rsidRDefault="00AE02B0" w:rsidP="00985F86">
      <w:pPr>
        <w:rPr>
          <w:rFonts w:asciiTheme="majorHAnsi" w:eastAsia="Arial" w:hAnsiTheme="majorHAnsi" w:cstheme="majorHAnsi"/>
          <w:b/>
        </w:rPr>
      </w:pPr>
      <w:r>
        <w:rPr>
          <w:rFonts w:asciiTheme="majorHAnsi" w:eastAsia="Arial" w:hAnsiTheme="majorHAnsi" w:cstheme="majorHAnsi"/>
          <w:b/>
        </w:rPr>
        <w:t>Additional</w:t>
      </w:r>
      <w:r w:rsidR="00E95083">
        <w:rPr>
          <w:rFonts w:asciiTheme="majorHAnsi" w:eastAsia="Arial" w:hAnsiTheme="majorHAnsi" w:cstheme="majorHAnsi"/>
          <w:b/>
        </w:rPr>
        <w:t xml:space="preserve"> Requirements</w:t>
      </w:r>
    </w:p>
    <w:p w14:paraId="76B5910B" w14:textId="7D48B9AA" w:rsidR="00507091" w:rsidRPr="00C66D8C" w:rsidRDefault="00507091" w:rsidP="00507091">
      <w:pPr>
        <w:rPr>
          <w:rFonts w:asciiTheme="majorHAnsi" w:eastAsia="Arial" w:hAnsiTheme="majorHAnsi" w:cstheme="majorHAnsi"/>
        </w:rPr>
      </w:pPr>
      <w:r w:rsidRPr="00C66D8C">
        <w:rPr>
          <w:rFonts w:asciiTheme="majorHAnsi" w:eastAsia="Arial" w:hAnsiTheme="majorHAnsi" w:cstheme="majorHAnsi"/>
        </w:rPr>
        <w:t xml:space="preserve">The Vendor must provide a description of how the </w:t>
      </w:r>
      <w:r w:rsidR="00C86FB8">
        <w:rPr>
          <w:rFonts w:asciiTheme="majorHAnsi" w:eastAsia="Arial" w:hAnsiTheme="majorHAnsi" w:cstheme="majorHAnsi"/>
        </w:rPr>
        <w:t>CIMS</w:t>
      </w:r>
      <w:r w:rsidRPr="00C66D8C">
        <w:rPr>
          <w:rFonts w:asciiTheme="majorHAnsi" w:eastAsia="Arial" w:hAnsiTheme="majorHAnsi" w:cstheme="majorHAnsi"/>
        </w:rPr>
        <w:t>:</w:t>
      </w:r>
    </w:p>
    <w:p w14:paraId="2E8A4A82" w14:textId="77777777" w:rsidR="00507091" w:rsidRPr="00C66D8C" w:rsidRDefault="00507091" w:rsidP="00507091">
      <w:pPr>
        <w:rPr>
          <w:rFonts w:asciiTheme="majorHAnsi" w:eastAsia="Arial" w:hAnsiTheme="majorHAnsi" w:cstheme="majorHAnsi"/>
        </w:rPr>
      </w:pPr>
    </w:p>
    <w:p w14:paraId="051C2CB2" w14:textId="74F680D4" w:rsidR="00C86FB8" w:rsidRPr="00C86FB8" w:rsidRDefault="00E95083" w:rsidP="00C86FB8">
      <w:pPr>
        <w:pStyle w:val="ListParagraph"/>
        <w:numPr>
          <w:ilvl w:val="0"/>
          <w:numId w:val="50"/>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a</w:t>
      </w:r>
      <w:r w:rsidR="00240EF8">
        <w:rPr>
          <w:rFonts w:asciiTheme="majorHAnsi" w:eastAsia="Arial" w:hAnsiTheme="majorHAnsi" w:cstheme="majorHAnsi"/>
          <w:color w:val="000000"/>
        </w:rPr>
        <w:t>ligns</w:t>
      </w:r>
      <w:r w:rsidR="00507091" w:rsidRPr="00C86FB8">
        <w:rPr>
          <w:rFonts w:asciiTheme="majorHAnsi" w:eastAsia="Arial" w:hAnsiTheme="majorHAnsi" w:cstheme="majorHAnsi"/>
          <w:color w:val="000000"/>
        </w:rPr>
        <w:t xml:space="preserve"> to the </w:t>
      </w:r>
      <w:r w:rsidR="00C86FB8">
        <w:rPr>
          <w:rFonts w:asciiTheme="majorHAnsi" w:eastAsia="Arial" w:hAnsiTheme="majorHAnsi" w:cstheme="majorHAnsi"/>
          <w:color w:val="000000"/>
        </w:rPr>
        <w:t>Connecticut</w:t>
      </w:r>
      <w:r w:rsidR="00507091" w:rsidRPr="00C86FB8">
        <w:rPr>
          <w:rFonts w:asciiTheme="majorHAnsi" w:eastAsia="Arial" w:hAnsiTheme="majorHAnsi" w:cstheme="majorHAnsi"/>
          <w:color w:val="000000"/>
        </w:rPr>
        <w:t xml:space="preserve"> Core </w:t>
      </w:r>
      <w:r>
        <w:rPr>
          <w:rFonts w:asciiTheme="majorHAnsi" w:eastAsia="Arial" w:hAnsiTheme="majorHAnsi" w:cstheme="majorHAnsi"/>
          <w:color w:val="000000"/>
        </w:rPr>
        <w:t>Standards;</w:t>
      </w:r>
    </w:p>
    <w:p w14:paraId="51269FE3" w14:textId="35257CBF" w:rsidR="00C86FB8" w:rsidRPr="00C86FB8" w:rsidRDefault="00E95083" w:rsidP="00A069B8">
      <w:pPr>
        <w:pStyle w:val="ListParagraph"/>
        <w:numPr>
          <w:ilvl w:val="0"/>
          <w:numId w:val="50"/>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lastRenderedPageBreak/>
        <w:t>d</w:t>
      </w:r>
      <w:r w:rsidR="00240EF8">
        <w:rPr>
          <w:rFonts w:asciiTheme="majorHAnsi" w:eastAsia="Arial" w:hAnsiTheme="majorHAnsi" w:cstheme="majorHAnsi"/>
          <w:color w:val="000000"/>
        </w:rPr>
        <w:t>elivers</w:t>
      </w:r>
      <w:r>
        <w:rPr>
          <w:rFonts w:asciiTheme="majorHAnsi" w:eastAsia="Arial" w:hAnsiTheme="majorHAnsi" w:cstheme="majorHAnsi"/>
          <w:color w:val="000000"/>
        </w:rPr>
        <w:t xml:space="preserve"> </w:t>
      </w:r>
      <w:r w:rsidR="00A069B8" w:rsidRPr="00A069B8">
        <w:rPr>
          <w:rFonts w:asciiTheme="majorHAnsi" w:eastAsia="Arial" w:hAnsiTheme="majorHAnsi" w:cstheme="majorHAnsi"/>
          <w:color w:val="000000"/>
        </w:rPr>
        <w:t xml:space="preserve">culturally responsive and racially diverse </w:t>
      </w:r>
      <w:r w:rsidR="00A069B8">
        <w:rPr>
          <w:rFonts w:asciiTheme="majorHAnsi" w:eastAsia="Arial" w:hAnsiTheme="majorHAnsi" w:cstheme="majorHAnsi"/>
          <w:color w:val="000000"/>
        </w:rPr>
        <w:t xml:space="preserve">curricula and instruction </w:t>
      </w:r>
      <w:r>
        <w:rPr>
          <w:rFonts w:asciiTheme="majorHAnsi" w:eastAsia="Arial" w:hAnsiTheme="majorHAnsi" w:cstheme="majorHAnsi"/>
          <w:color w:val="000000"/>
        </w:rPr>
        <w:t>digitally and dynamically;</w:t>
      </w:r>
    </w:p>
    <w:p w14:paraId="7E1D6027" w14:textId="40C32FA1" w:rsidR="00C86FB8" w:rsidRPr="00C86FB8" w:rsidRDefault="00E95083" w:rsidP="00C86FB8">
      <w:pPr>
        <w:pStyle w:val="ListParagraph"/>
        <w:numPr>
          <w:ilvl w:val="0"/>
          <w:numId w:val="50"/>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use</w:t>
      </w:r>
      <w:r w:rsidR="00240EF8">
        <w:rPr>
          <w:rFonts w:asciiTheme="majorHAnsi" w:eastAsia="Arial" w:hAnsiTheme="majorHAnsi" w:cstheme="majorHAnsi"/>
          <w:color w:val="000000"/>
        </w:rPr>
        <w:t>s</w:t>
      </w:r>
      <w:r w:rsidR="00507091" w:rsidRPr="00C86FB8">
        <w:rPr>
          <w:rFonts w:asciiTheme="majorHAnsi" w:eastAsia="Arial" w:hAnsiTheme="majorHAnsi" w:cstheme="majorHAnsi"/>
          <w:color w:val="000000"/>
        </w:rPr>
        <w:t xml:space="preserve"> powerful technology tools to engage and support student learning</w:t>
      </w:r>
      <w:r>
        <w:rPr>
          <w:rFonts w:asciiTheme="majorHAnsi" w:eastAsia="Arial" w:hAnsiTheme="majorHAnsi" w:cstheme="majorHAnsi"/>
          <w:color w:val="000000"/>
        </w:rPr>
        <w:t>;</w:t>
      </w:r>
    </w:p>
    <w:p w14:paraId="0C9061BF" w14:textId="5617AC1A" w:rsidR="00C86FB8" w:rsidRPr="00C86FB8" w:rsidRDefault="00240EF8" w:rsidP="00C86FB8">
      <w:pPr>
        <w:pStyle w:val="ListParagraph"/>
        <w:numPr>
          <w:ilvl w:val="0"/>
          <w:numId w:val="50"/>
        </w:numPr>
        <w:pBdr>
          <w:top w:val="nil"/>
          <w:left w:val="nil"/>
          <w:bottom w:val="nil"/>
          <w:right w:val="nil"/>
          <w:between w:val="nil"/>
        </w:pBdr>
        <w:rPr>
          <w:rFonts w:asciiTheme="majorHAnsi" w:hAnsiTheme="majorHAnsi" w:cstheme="majorHAnsi"/>
          <w:color w:val="000000"/>
        </w:rPr>
      </w:pPr>
      <w:r>
        <w:rPr>
          <w:rFonts w:asciiTheme="majorHAnsi" w:eastAsia="Arial" w:hAnsiTheme="majorHAnsi" w:cstheme="majorHAnsi"/>
          <w:color w:val="000000"/>
        </w:rPr>
        <w:t xml:space="preserve">supports </w:t>
      </w:r>
      <w:r w:rsidR="00E95083">
        <w:rPr>
          <w:rFonts w:asciiTheme="majorHAnsi" w:eastAsia="Arial" w:hAnsiTheme="majorHAnsi" w:cstheme="majorHAnsi"/>
          <w:color w:val="000000"/>
        </w:rPr>
        <w:t>all learners (e.g., l</w:t>
      </w:r>
      <w:r w:rsidR="00507091" w:rsidRPr="00C86FB8">
        <w:rPr>
          <w:rFonts w:asciiTheme="majorHAnsi" w:eastAsia="Arial" w:hAnsiTheme="majorHAnsi" w:cstheme="majorHAnsi"/>
          <w:color w:val="000000"/>
        </w:rPr>
        <w:t>earners with varying need and strength</w:t>
      </w:r>
      <w:r w:rsidR="00E95083">
        <w:rPr>
          <w:rFonts w:asciiTheme="majorHAnsi" w:eastAsia="Arial" w:hAnsiTheme="majorHAnsi" w:cstheme="majorHAnsi"/>
          <w:color w:val="000000"/>
        </w:rPr>
        <w:t xml:space="preserve">, English </w:t>
      </w:r>
      <w:r w:rsidR="00507091" w:rsidRPr="00C86FB8">
        <w:rPr>
          <w:rFonts w:asciiTheme="majorHAnsi" w:eastAsia="Arial" w:hAnsiTheme="majorHAnsi" w:cstheme="majorHAnsi"/>
          <w:color w:val="000000"/>
        </w:rPr>
        <w:t>learners, students w</w:t>
      </w:r>
      <w:r>
        <w:rPr>
          <w:rFonts w:asciiTheme="majorHAnsi" w:eastAsia="Arial" w:hAnsiTheme="majorHAnsi" w:cstheme="majorHAnsi"/>
          <w:color w:val="000000"/>
        </w:rPr>
        <w:t>ith IEPs, and advanced learners</w:t>
      </w:r>
      <w:r w:rsidR="006B3A52">
        <w:rPr>
          <w:rFonts w:asciiTheme="majorHAnsi" w:eastAsia="Arial" w:hAnsiTheme="majorHAnsi" w:cstheme="majorHAnsi"/>
          <w:color w:val="000000"/>
        </w:rPr>
        <w:t>)</w:t>
      </w:r>
      <w:r>
        <w:rPr>
          <w:rFonts w:asciiTheme="majorHAnsi" w:eastAsia="Arial" w:hAnsiTheme="majorHAnsi" w:cstheme="majorHAnsi"/>
          <w:color w:val="000000"/>
        </w:rPr>
        <w:t>; and</w:t>
      </w:r>
    </w:p>
    <w:p w14:paraId="5E7B6D2B" w14:textId="5C43535A" w:rsidR="00507091" w:rsidRPr="00C86FB8" w:rsidRDefault="00240EF8" w:rsidP="00985F86">
      <w:pPr>
        <w:pStyle w:val="ListParagraph"/>
        <w:numPr>
          <w:ilvl w:val="0"/>
          <w:numId w:val="50"/>
        </w:numPr>
        <w:pBdr>
          <w:top w:val="nil"/>
          <w:left w:val="nil"/>
          <w:bottom w:val="nil"/>
          <w:right w:val="nil"/>
          <w:between w:val="nil"/>
        </w:pBdr>
        <w:rPr>
          <w:rFonts w:asciiTheme="majorHAnsi" w:hAnsiTheme="majorHAnsi" w:cstheme="majorHAnsi"/>
          <w:color w:val="000000"/>
        </w:rPr>
      </w:pPr>
      <w:proofErr w:type="gramStart"/>
      <w:r>
        <w:rPr>
          <w:rFonts w:asciiTheme="majorHAnsi" w:eastAsia="Arial" w:hAnsiTheme="majorHAnsi" w:cstheme="majorHAnsi"/>
          <w:color w:val="000000"/>
        </w:rPr>
        <w:t>includes</w:t>
      </w:r>
      <w:proofErr w:type="gramEnd"/>
      <w:r>
        <w:rPr>
          <w:rFonts w:asciiTheme="majorHAnsi" w:eastAsia="Arial" w:hAnsiTheme="majorHAnsi" w:cstheme="majorHAnsi"/>
          <w:color w:val="000000"/>
        </w:rPr>
        <w:t xml:space="preserve"> l</w:t>
      </w:r>
      <w:r w:rsidR="00507091" w:rsidRPr="00C86FB8">
        <w:rPr>
          <w:rFonts w:asciiTheme="majorHAnsi" w:eastAsia="Arial" w:hAnsiTheme="majorHAnsi" w:cstheme="majorHAnsi"/>
          <w:color w:val="000000"/>
        </w:rPr>
        <w:t>icensing for all included content and content updates for the length of the contract.</w:t>
      </w:r>
    </w:p>
    <w:p w14:paraId="03373D1A" w14:textId="1FD52970" w:rsidR="00FF0FDD" w:rsidRPr="00FF0FDD" w:rsidRDefault="00FF0FDD" w:rsidP="00FF0FDD">
      <w:pPr>
        <w:pStyle w:val="Heading1"/>
        <w:rPr>
          <w:rFonts w:asciiTheme="majorHAnsi" w:eastAsia="Arial" w:hAnsiTheme="majorHAnsi" w:cstheme="majorHAnsi"/>
          <w:color w:val="365F91" w:themeColor="accent1" w:themeShade="BF"/>
          <w:sz w:val="28"/>
          <w:szCs w:val="28"/>
        </w:rPr>
      </w:pPr>
      <w:bookmarkStart w:id="6" w:name="_Toc48575575"/>
      <w:r w:rsidRPr="00FF0FDD">
        <w:rPr>
          <w:rFonts w:asciiTheme="majorHAnsi" w:eastAsia="Arial" w:hAnsiTheme="majorHAnsi" w:cstheme="majorHAnsi"/>
          <w:color w:val="365F91" w:themeColor="accent1" w:themeShade="BF"/>
          <w:sz w:val="28"/>
          <w:szCs w:val="28"/>
        </w:rPr>
        <w:t>Technical Requirements</w:t>
      </w:r>
      <w:bookmarkEnd w:id="6"/>
    </w:p>
    <w:p w14:paraId="485624B1" w14:textId="50C72204" w:rsidR="00FF0FDD" w:rsidRPr="00FF0FDD" w:rsidRDefault="00FF0FDD" w:rsidP="00FF0FDD">
      <w:pPr>
        <w:rPr>
          <w:rFonts w:asciiTheme="majorHAnsi" w:eastAsia="Arial" w:hAnsiTheme="majorHAnsi" w:cstheme="majorHAnsi"/>
        </w:rPr>
      </w:pPr>
      <w:r w:rsidRPr="00FF0FDD">
        <w:rPr>
          <w:rFonts w:asciiTheme="majorHAnsi" w:eastAsia="Arial" w:hAnsiTheme="majorHAnsi" w:cstheme="majorHAnsi"/>
        </w:rPr>
        <w:t>All work done under the resulting contract must meet all technical, security,</w:t>
      </w:r>
      <w:r w:rsidR="00AE02B0">
        <w:rPr>
          <w:rFonts w:asciiTheme="majorHAnsi" w:eastAsia="Arial" w:hAnsiTheme="majorHAnsi" w:cstheme="majorHAnsi"/>
        </w:rPr>
        <w:t xml:space="preserve"> data, </w:t>
      </w:r>
      <w:r w:rsidRPr="00FF0FDD">
        <w:rPr>
          <w:rFonts w:asciiTheme="majorHAnsi" w:eastAsia="Arial" w:hAnsiTheme="majorHAnsi" w:cstheme="majorHAnsi"/>
        </w:rPr>
        <w:t>accessibility and privacy standards in effect with the CSDE at the time of implementation including but not limited to those outlined below. Requirements and expectations regarding identity management, security, and data confi</w:t>
      </w:r>
      <w:r w:rsidR="00507091">
        <w:rPr>
          <w:rFonts w:asciiTheme="majorHAnsi" w:eastAsia="Arial" w:hAnsiTheme="majorHAnsi" w:cstheme="majorHAnsi"/>
        </w:rPr>
        <w:t>dentiality are addressed below:</w:t>
      </w:r>
    </w:p>
    <w:p w14:paraId="378694CD" w14:textId="77777777" w:rsidR="00FF0FDD" w:rsidRDefault="00FF0FDD" w:rsidP="00FF0FDD">
      <w:pPr>
        <w:pStyle w:val="ListParagraph"/>
        <w:numPr>
          <w:ilvl w:val="0"/>
          <w:numId w:val="37"/>
        </w:numPr>
        <w:rPr>
          <w:rFonts w:asciiTheme="majorHAnsi" w:eastAsia="Arial" w:hAnsiTheme="majorHAnsi" w:cstheme="majorHAnsi"/>
        </w:rPr>
      </w:pPr>
      <w:r w:rsidRPr="00FF0FDD">
        <w:rPr>
          <w:rFonts w:asciiTheme="majorHAnsi" w:eastAsia="Arial" w:hAnsiTheme="majorHAnsi" w:cstheme="majorHAnsi"/>
        </w:rPr>
        <w:t>User Interface (UI)</w:t>
      </w:r>
    </w:p>
    <w:p w14:paraId="22FA83CD"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Teacher UI intuitive ease</w:t>
      </w:r>
    </w:p>
    <w:p w14:paraId="2B219EE1"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Student UI</w:t>
      </w:r>
    </w:p>
    <w:p w14:paraId="4219CE0D"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Accessibility</w:t>
      </w:r>
    </w:p>
    <w:p w14:paraId="1F2116FD"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Multiple windows</w:t>
      </w:r>
    </w:p>
    <w:p w14:paraId="40911911"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Page refresh</w:t>
      </w:r>
    </w:p>
    <w:p w14:paraId="56A5D383" w14:textId="5E821CA0" w:rsidR="00FF0FDD" w:rsidRP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Browser support</w:t>
      </w:r>
    </w:p>
    <w:p w14:paraId="32B03CCE" w14:textId="77777777" w:rsidR="00FF0FDD" w:rsidRDefault="00FF0FDD" w:rsidP="00FF0FDD">
      <w:pPr>
        <w:pStyle w:val="ListParagraph"/>
        <w:ind w:left="1080"/>
        <w:rPr>
          <w:rFonts w:asciiTheme="majorHAnsi" w:eastAsia="Arial" w:hAnsiTheme="majorHAnsi" w:cstheme="majorHAnsi"/>
        </w:rPr>
      </w:pPr>
    </w:p>
    <w:p w14:paraId="1BF11EBD" w14:textId="77777777" w:rsidR="00FF0FDD" w:rsidRDefault="00FF0FDD" w:rsidP="00FF0FDD">
      <w:pPr>
        <w:pStyle w:val="ListParagraph"/>
        <w:numPr>
          <w:ilvl w:val="0"/>
          <w:numId w:val="37"/>
        </w:numPr>
        <w:rPr>
          <w:rFonts w:asciiTheme="majorHAnsi" w:eastAsia="Arial" w:hAnsiTheme="majorHAnsi" w:cstheme="majorHAnsi"/>
        </w:rPr>
      </w:pPr>
      <w:r w:rsidRPr="00FF0FDD">
        <w:rPr>
          <w:rFonts w:asciiTheme="majorHAnsi" w:eastAsia="Arial" w:hAnsiTheme="majorHAnsi" w:cstheme="majorHAnsi"/>
        </w:rPr>
        <w:t>Course Management</w:t>
      </w:r>
    </w:p>
    <w:p w14:paraId="631F5286"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 xml:space="preserve">Searchable curricula resources </w:t>
      </w:r>
    </w:p>
    <w:p w14:paraId="1CB1EA6A"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Support educational and technical standards</w:t>
      </w:r>
    </w:p>
    <w:p w14:paraId="29B6526F"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Resource/Course development and content authoring with ease</w:t>
      </w:r>
    </w:p>
    <w:p w14:paraId="45901D52"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Course management – creation of master class, copying multiple sections, customization</w:t>
      </w:r>
    </w:p>
    <w:p w14:paraId="2FF57834" w14:textId="08D67C72"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 xml:space="preserve">Archival of course materials </w:t>
      </w:r>
      <w:r>
        <w:rPr>
          <w:rFonts w:asciiTheme="majorHAnsi" w:eastAsia="Arial" w:hAnsiTheme="majorHAnsi" w:cstheme="majorHAnsi"/>
        </w:rPr>
        <w:t>y</w:t>
      </w:r>
      <w:r w:rsidRPr="00FF0FDD">
        <w:rPr>
          <w:rFonts w:asciiTheme="majorHAnsi" w:eastAsia="Arial" w:hAnsiTheme="majorHAnsi" w:cstheme="majorHAnsi"/>
        </w:rPr>
        <w:t>ear-to-year</w:t>
      </w:r>
    </w:p>
    <w:p w14:paraId="66866461"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Shared bank of course materials</w:t>
      </w:r>
    </w:p>
    <w:p w14:paraId="0C318D31"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Video, audio, multi-media content</w:t>
      </w:r>
    </w:p>
    <w:p w14:paraId="33B7B32D" w14:textId="0400E673"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 xml:space="preserve">Conditional/Adaptive </w:t>
      </w:r>
      <w:r>
        <w:rPr>
          <w:rFonts w:asciiTheme="majorHAnsi" w:eastAsia="Arial" w:hAnsiTheme="majorHAnsi" w:cstheme="majorHAnsi"/>
        </w:rPr>
        <w:t>r</w:t>
      </w:r>
      <w:r w:rsidRPr="00FF0FDD">
        <w:rPr>
          <w:rFonts w:asciiTheme="majorHAnsi" w:eastAsia="Arial" w:hAnsiTheme="majorHAnsi" w:cstheme="majorHAnsi"/>
        </w:rPr>
        <w:t>elease</w:t>
      </w:r>
    </w:p>
    <w:p w14:paraId="36E685D3"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Gradebook</w:t>
      </w:r>
    </w:p>
    <w:p w14:paraId="715BD512"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Multi-lingual/Foreign language support</w:t>
      </w:r>
    </w:p>
    <w:p w14:paraId="751479AF"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lastRenderedPageBreak/>
        <w:t>Vendor provided instructional content materials</w:t>
      </w:r>
    </w:p>
    <w:p w14:paraId="5AD29D7F"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Collaborative learning</w:t>
      </w:r>
    </w:p>
    <w:p w14:paraId="2035C8B3"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 xml:space="preserve">Communication features (i.e., discussion forums, “post first” capability, web conferencing, chat, </w:t>
      </w:r>
      <w:proofErr w:type="spellStart"/>
      <w:r w:rsidRPr="00FF0FDD">
        <w:rPr>
          <w:rFonts w:asciiTheme="majorHAnsi" w:eastAsia="Arial" w:hAnsiTheme="majorHAnsi" w:cstheme="majorHAnsi"/>
        </w:rPr>
        <w:t>ePortfolios</w:t>
      </w:r>
      <w:proofErr w:type="spellEnd"/>
      <w:r w:rsidRPr="00FF0FDD">
        <w:rPr>
          <w:rFonts w:asciiTheme="majorHAnsi" w:eastAsia="Arial" w:hAnsiTheme="majorHAnsi" w:cstheme="majorHAnsi"/>
        </w:rPr>
        <w:t>, notifications, etc.)</w:t>
      </w:r>
    </w:p>
    <w:p w14:paraId="5D1B2A04"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Content distribution features</w:t>
      </w:r>
    </w:p>
    <w:p w14:paraId="38163CD5"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Customization features</w:t>
      </w:r>
    </w:p>
    <w:p w14:paraId="7E64E296" w14:textId="77777777" w:rsidR="00FF0FDD" w:rsidRDefault="00FF0FDD" w:rsidP="00FF0FDD">
      <w:pPr>
        <w:pStyle w:val="ListParagraph"/>
        <w:numPr>
          <w:ilvl w:val="1"/>
          <w:numId w:val="37"/>
        </w:numPr>
        <w:rPr>
          <w:rFonts w:asciiTheme="majorHAnsi" w:eastAsia="Arial" w:hAnsiTheme="majorHAnsi" w:cstheme="majorHAnsi"/>
        </w:rPr>
      </w:pPr>
      <w:r w:rsidRPr="00FF0FDD">
        <w:rPr>
          <w:rFonts w:asciiTheme="majorHAnsi" w:eastAsia="Arial" w:hAnsiTheme="majorHAnsi" w:cstheme="majorHAnsi"/>
        </w:rPr>
        <w:t>Multiple course templates</w:t>
      </w:r>
    </w:p>
    <w:p w14:paraId="630FFBBA" w14:textId="77777777" w:rsidR="00FF0FDD" w:rsidRDefault="00FF0FDD" w:rsidP="00FF0FDD">
      <w:pPr>
        <w:pStyle w:val="ListParagraph"/>
        <w:ind w:left="1080"/>
        <w:rPr>
          <w:rFonts w:asciiTheme="majorHAnsi" w:eastAsia="Arial" w:hAnsiTheme="majorHAnsi" w:cstheme="majorHAnsi"/>
        </w:rPr>
      </w:pPr>
    </w:p>
    <w:p w14:paraId="51A54DB0" w14:textId="77777777" w:rsidR="00A257DC" w:rsidRDefault="00FF0FDD" w:rsidP="00A257DC">
      <w:pPr>
        <w:pStyle w:val="ListParagraph"/>
        <w:numPr>
          <w:ilvl w:val="0"/>
          <w:numId w:val="38"/>
        </w:numPr>
        <w:rPr>
          <w:rFonts w:asciiTheme="majorHAnsi" w:eastAsia="Arial" w:hAnsiTheme="majorHAnsi" w:cstheme="majorHAnsi"/>
        </w:rPr>
      </w:pPr>
      <w:r w:rsidRPr="00FF0FDD">
        <w:rPr>
          <w:rFonts w:asciiTheme="majorHAnsi" w:eastAsia="Arial" w:hAnsiTheme="majorHAnsi" w:cstheme="majorHAnsi"/>
        </w:rPr>
        <w:t>Assessment</w:t>
      </w:r>
    </w:p>
    <w:p w14:paraId="13F70086"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Creation</w:t>
      </w:r>
    </w:p>
    <w:p w14:paraId="32EF0A17"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Shared bank</w:t>
      </w:r>
    </w:p>
    <w:p w14:paraId="2AD54C75"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Ability to import third party data</w:t>
      </w:r>
    </w:p>
    <w:p w14:paraId="0C62EF41"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 xml:space="preserve">Assessment features (i.e., quizzes, diagnostics, rubrics, </w:t>
      </w:r>
      <w:proofErr w:type="spellStart"/>
      <w:r w:rsidRPr="00A257DC">
        <w:rPr>
          <w:rFonts w:asciiTheme="majorHAnsi" w:eastAsia="Arial" w:hAnsiTheme="majorHAnsi" w:cstheme="majorHAnsi"/>
        </w:rPr>
        <w:t>ePortfolios</w:t>
      </w:r>
      <w:proofErr w:type="spellEnd"/>
      <w:r w:rsidRPr="00A257DC">
        <w:rPr>
          <w:rFonts w:asciiTheme="majorHAnsi" w:eastAsia="Arial" w:hAnsiTheme="majorHAnsi" w:cstheme="majorHAnsi"/>
        </w:rPr>
        <w:t>, mobile assignment grader, import/export rubrics, SCORM Scores, etc.)</w:t>
      </w:r>
    </w:p>
    <w:p w14:paraId="525631E5"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Student tracking</w:t>
      </w:r>
    </w:p>
    <w:p w14:paraId="12ABD815"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Reporting</w:t>
      </w:r>
    </w:p>
    <w:p w14:paraId="12BB8D70"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File management</w:t>
      </w:r>
    </w:p>
    <w:p w14:paraId="51A1C7D5" w14:textId="25C50773" w:rsidR="00FF0FDD" w:rsidRP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Web 2.0 integration</w:t>
      </w:r>
    </w:p>
    <w:p w14:paraId="467C2054" w14:textId="77777777" w:rsidR="00FF0FDD" w:rsidRPr="00C16A2C" w:rsidRDefault="00FF0FDD" w:rsidP="00FF0FDD">
      <w:pPr>
        <w:pStyle w:val="ListParagraph"/>
        <w:ind w:left="1080"/>
        <w:rPr>
          <w:rFonts w:asciiTheme="majorHAnsi" w:eastAsia="Arial" w:hAnsiTheme="majorHAnsi" w:cstheme="majorHAnsi"/>
        </w:rPr>
      </w:pPr>
    </w:p>
    <w:p w14:paraId="65282475" w14:textId="22AFF21D" w:rsidR="00A257DC" w:rsidRDefault="00AE02B0" w:rsidP="00A257DC">
      <w:pPr>
        <w:pStyle w:val="ListParagraph"/>
        <w:numPr>
          <w:ilvl w:val="0"/>
          <w:numId w:val="38"/>
        </w:numPr>
        <w:rPr>
          <w:rFonts w:asciiTheme="majorHAnsi" w:eastAsia="Arial" w:hAnsiTheme="majorHAnsi" w:cstheme="majorHAnsi"/>
        </w:rPr>
      </w:pPr>
      <w:r>
        <w:rPr>
          <w:rFonts w:asciiTheme="majorHAnsi" w:eastAsia="Arial" w:hAnsiTheme="majorHAnsi" w:cstheme="majorHAnsi"/>
        </w:rPr>
        <w:t xml:space="preserve">District Faculty to </w:t>
      </w:r>
      <w:r w:rsidR="00FF0FDD" w:rsidRPr="00A257DC">
        <w:rPr>
          <w:rFonts w:asciiTheme="majorHAnsi" w:eastAsia="Arial" w:hAnsiTheme="majorHAnsi" w:cstheme="majorHAnsi"/>
        </w:rPr>
        <w:t>Faculty Communication</w:t>
      </w:r>
    </w:p>
    <w:p w14:paraId="57719428"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Direct email from faculty</w:t>
      </w:r>
    </w:p>
    <w:p w14:paraId="3A9A5FF7"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Direct commenting on assignments</w:t>
      </w:r>
    </w:p>
    <w:p w14:paraId="50191705"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Direct communication to custom groups created by faculty</w:t>
      </w:r>
    </w:p>
    <w:p w14:paraId="03D19A8F"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Flag to alert students to new communication from faculty on home screen</w:t>
      </w:r>
    </w:p>
    <w:p w14:paraId="64119CE0"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Ability to observe student use and progress on course content</w:t>
      </w:r>
    </w:p>
    <w:p w14:paraId="6862B2EF"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Offline grading</w:t>
      </w:r>
    </w:p>
    <w:p w14:paraId="7989DB18"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Lesson planner feature</w:t>
      </w:r>
    </w:p>
    <w:p w14:paraId="37EC9955" w14:textId="77777777" w:rsid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Web/Video conferencing</w:t>
      </w:r>
    </w:p>
    <w:p w14:paraId="1E4ADA21" w14:textId="0D20A1D1" w:rsidR="00FF0FDD" w:rsidRPr="00A257DC" w:rsidRDefault="00FF0FDD" w:rsidP="00A257DC">
      <w:pPr>
        <w:pStyle w:val="ListParagraph"/>
        <w:numPr>
          <w:ilvl w:val="1"/>
          <w:numId w:val="38"/>
        </w:numPr>
        <w:rPr>
          <w:rFonts w:asciiTheme="majorHAnsi" w:eastAsia="Arial" w:hAnsiTheme="majorHAnsi" w:cstheme="majorHAnsi"/>
        </w:rPr>
      </w:pPr>
      <w:r w:rsidRPr="00A257DC">
        <w:rPr>
          <w:rFonts w:asciiTheme="majorHAnsi" w:eastAsia="Arial" w:hAnsiTheme="majorHAnsi" w:cstheme="majorHAnsi"/>
        </w:rPr>
        <w:t>Academic analytics capabilities</w:t>
      </w:r>
    </w:p>
    <w:p w14:paraId="389EDEA8" w14:textId="77777777" w:rsidR="00FF0FDD" w:rsidRPr="00C16A2C" w:rsidRDefault="00FF0FDD" w:rsidP="00FF0FDD">
      <w:pPr>
        <w:pStyle w:val="ListParagraph"/>
        <w:ind w:left="1080"/>
        <w:rPr>
          <w:rFonts w:asciiTheme="majorHAnsi" w:eastAsia="Arial" w:hAnsiTheme="majorHAnsi" w:cstheme="majorHAnsi"/>
        </w:rPr>
      </w:pPr>
    </w:p>
    <w:p w14:paraId="0B7CD440" w14:textId="4ABBE90A" w:rsidR="00A257DC" w:rsidRDefault="00AE02B0" w:rsidP="00A257DC">
      <w:pPr>
        <w:pStyle w:val="ListParagraph"/>
        <w:numPr>
          <w:ilvl w:val="0"/>
          <w:numId w:val="39"/>
        </w:numPr>
        <w:rPr>
          <w:rFonts w:asciiTheme="majorHAnsi" w:eastAsia="Arial" w:hAnsiTheme="majorHAnsi" w:cstheme="majorHAnsi"/>
        </w:rPr>
      </w:pPr>
      <w:r>
        <w:rPr>
          <w:rFonts w:asciiTheme="majorHAnsi" w:eastAsia="Arial" w:hAnsiTheme="majorHAnsi" w:cstheme="majorHAnsi"/>
        </w:rPr>
        <w:t xml:space="preserve">Student to </w:t>
      </w:r>
      <w:r w:rsidR="00FF0FDD" w:rsidRPr="00A257DC">
        <w:rPr>
          <w:rFonts w:asciiTheme="majorHAnsi" w:eastAsia="Arial" w:hAnsiTheme="majorHAnsi" w:cstheme="majorHAnsi"/>
        </w:rPr>
        <w:t>Faculty Communication</w:t>
      </w:r>
    </w:p>
    <w:p w14:paraId="7F1F4FD4" w14:textId="77777777" w:rsid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t>Direct email</w:t>
      </w:r>
    </w:p>
    <w:p w14:paraId="1065A880" w14:textId="77777777" w:rsid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t xml:space="preserve">Assignment/Homework </w:t>
      </w:r>
      <w:proofErr w:type="spellStart"/>
      <w:r w:rsidRPr="00A257DC">
        <w:rPr>
          <w:rFonts w:asciiTheme="majorHAnsi" w:eastAsia="Arial" w:hAnsiTheme="majorHAnsi" w:cstheme="majorHAnsi"/>
        </w:rPr>
        <w:t>dropbox</w:t>
      </w:r>
      <w:proofErr w:type="spellEnd"/>
    </w:p>
    <w:p w14:paraId="14A951A3" w14:textId="77777777" w:rsid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lastRenderedPageBreak/>
        <w:t>Social networking</w:t>
      </w:r>
    </w:p>
    <w:p w14:paraId="3EDFE944" w14:textId="3A6D7835" w:rsidR="00FF0FDD" w:rsidRP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t>Faculty ability to preview documents in platform</w:t>
      </w:r>
    </w:p>
    <w:p w14:paraId="2F04B191" w14:textId="77777777" w:rsidR="00FF0FDD" w:rsidRPr="00C16A2C" w:rsidRDefault="00FF0FDD" w:rsidP="00FF0FDD">
      <w:pPr>
        <w:pStyle w:val="ListParagraph"/>
        <w:ind w:left="1080"/>
        <w:rPr>
          <w:rFonts w:asciiTheme="majorHAnsi" w:eastAsia="Arial" w:hAnsiTheme="majorHAnsi" w:cstheme="majorHAnsi"/>
        </w:rPr>
      </w:pPr>
    </w:p>
    <w:p w14:paraId="22787A29" w14:textId="3F35368F" w:rsidR="00A257DC" w:rsidRDefault="00AE02B0" w:rsidP="00A257DC">
      <w:pPr>
        <w:pStyle w:val="ListParagraph"/>
        <w:numPr>
          <w:ilvl w:val="0"/>
          <w:numId w:val="39"/>
        </w:numPr>
        <w:rPr>
          <w:rFonts w:asciiTheme="majorHAnsi" w:eastAsia="Arial" w:hAnsiTheme="majorHAnsi" w:cstheme="majorHAnsi"/>
        </w:rPr>
      </w:pPr>
      <w:r>
        <w:rPr>
          <w:rFonts w:asciiTheme="majorHAnsi" w:eastAsia="Arial" w:hAnsiTheme="majorHAnsi" w:cstheme="majorHAnsi"/>
        </w:rPr>
        <w:t xml:space="preserve">Student to </w:t>
      </w:r>
      <w:r w:rsidR="00FF0FDD" w:rsidRPr="00A257DC">
        <w:rPr>
          <w:rFonts w:asciiTheme="majorHAnsi" w:eastAsia="Arial" w:hAnsiTheme="majorHAnsi" w:cstheme="majorHAnsi"/>
        </w:rPr>
        <w:t xml:space="preserve">Student Communication </w:t>
      </w:r>
    </w:p>
    <w:p w14:paraId="63903B9C" w14:textId="77777777" w:rsid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t>Student ability to create lists/groups</w:t>
      </w:r>
    </w:p>
    <w:p w14:paraId="141A7D34" w14:textId="77777777" w:rsid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t>Archived to comply with legal requirements</w:t>
      </w:r>
    </w:p>
    <w:p w14:paraId="3FF65066" w14:textId="77777777" w:rsid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t>Collaborative tools</w:t>
      </w:r>
    </w:p>
    <w:p w14:paraId="13DF9B51" w14:textId="7ADB0907" w:rsidR="00FF0FDD" w:rsidRPr="00A257DC" w:rsidRDefault="00FF0FDD" w:rsidP="00A257DC">
      <w:pPr>
        <w:pStyle w:val="ListParagraph"/>
        <w:numPr>
          <w:ilvl w:val="1"/>
          <w:numId w:val="39"/>
        </w:numPr>
        <w:rPr>
          <w:rFonts w:asciiTheme="majorHAnsi" w:eastAsia="Arial" w:hAnsiTheme="majorHAnsi" w:cstheme="majorHAnsi"/>
        </w:rPr>
      </w:pPr>
      <w:r w:rsidRPr="00A257DC">
        <w:rPr>
          <w:rFonts w:asciiTheme="majorHAnsi" w:eastAsia="Arial" w:hAnsiTheme="majorHAnsi" w:cstheme="majorHAnsi"/>
        </w:rPr>
        <w:t>Social networking</w:t>
      </w:r>
    </w:p>
    <w:p w14:paraId="045620BC" w14:textId="77777777" w:rsidR="00FF0FDD" w:rsidRPr="00C16A2C" w:rsidRDefault="00FF0FDD" w:rsidP="00FF0FDD">
      <w:pPr>
        <w:pStyle w:val="ListParagraph"/>
        <w:ind w:left="1080"/>
        <w:rPr>
          <w:rFonts w:asciiTheme="majorHAnsi" w:eastAsia="Arial" w:hAnsiTheme="majorHAnsi" w:cstheme="majorHAnsi"/>
        </w:rPr>
      </w:pPr>
    </w:p>
    <w:p w14:paraId="68DB5CE7" w14:textId="77777777" w:rsidR="00A257DC" w:rsidRDefault="00FF0FDD" w:rsidP="00A257DC">
      <w:pPr>
        <w:pStyle w:val="ListParagraph"/>
        <w:numPr>
          <w:ilvl w:val="0"/>
          <w:numId w:val="40"/>
        </w:numPr>
        <w:rPr>
          <w:rFonts w:asciiTheme="majorHAnsi" w:eastAsia="Arial" w:hAnsiTheme="majorHAnsi" w:cstheme="majorHAnsi"/>
        </w:rPr>
      </w:pPr>
      <w:r w:rsidRPr="00A257DC">
        <w:rPr>
          <w:rFonts w:asciiTheme="majorHAnsi" w:eastAsia="Arial" w:hAnsiTheme="majorHAnsi" w:cstheme="majorHAnsi"/>
        </w:rPr>
        <w:t>Back Office Support</w:t>
      </w:r>
    </w:p>
    <w:p w14:paraId="664215F0"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Integration</w:t>
      </w:r>
    </w:p>
    <w:p w14:paraId="6C3A70C8"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Parent portal</w:t>
      </w:r>
    </w:p>
    <w:p w14:paraId="6F375704"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Parent email</w:t>
      </w:r>
    </w:p>
    <w:p w14:paraId="64D51C9F"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Frequent product upgrades</w:t>
      </w:r>
    </w:p>
    <w:p w14:paraId="36C39EA4"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Mobile application</w:t>
      </w:r>
    </w:p>
    <w:p w14:paraId="4B1C6922"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Help</w:t>
      </w:r>
    </w:p>
    <w:p w14:paraId="08E93FFF"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Search</w:t>
      </w:r>
    </w:p>
    <w:p w14:paraId="11E8CD50"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System administration</w:t>
      </w:r>
    </w:p>
    <w:p w14:paraId="0B4AD29E"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User data</w:t>
      </w:r>
    </w:p>
    <w:p w14:paraId="00A0F742"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Scalability</w:t>
      </w:r>
    </w:p>
    <w:p w14:paraId="45E61832" w14:textId="77777777" w:rsidR="00A257DC" w:rsidRDefault="00A257DC" w:rsidP="00A257DC">
      <w:pPr>
        <w:pStyle w:val="ListParagraph"/>
        <w:numPr>
          <w:ilvl w:val="1"/>
          <w:numId w:val="40"/>
        </w:numPr>
        <w:rPr>
          <w:rFonts w:asciiTheme="majorHAnsi" w:eastAsia="Arial" w:hAnsiTheme="majorHAnsi" w:cstheme="majorHAnsi"/>
        </w:rPr>
      </w:pPr>
      <w:r>
        <w:rPr>
          <w:rFonts w:asciiTheme="majorHAnsi" w:eastAsia="Arial" w:hAnsiTheme="majorHAnsi" w:cstheme="majorHAnsi"/>
        </w:rPr>
        <w:t>Maintenance</w:t>
      </w:r>
    </w:p>
    <w:p w14:paraId="2E923AA8"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Backup/Restore/Upgrades</w:t>
      </w:r>
    </w:p>
    <w:p w14:paraId="090D873B"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Software as a Service (SaaS)</w:t>
      </w:r>
    </w:p>
    <w:p w14:paraId="61361EEC"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Ability to integrate third party systems/tools – open API</w:t>
      </w:r>
    </w:p>
    <w:p w14:paraId="50C785FD"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 xml:space="preserve">Ability to customize product for CSDE </w:t>
      </w:r>
    </w:p>
    <w:p w14:paraId="14C939E2" w14:textId="3D32668D" w:rsidR="00A257DC" w:rsidRDefault="003B7940" w:rsidP="00A257DC">
      <w:pPr>
        <w:pStyle w:val="ListParagraph"/>
        <w:numPr>
          <w:ilvl w:val="1"/>
          <w:numId w:val="40"/>
        </w:numPr>
        <w:rPr>
          <w:rFonts w:asciiTheme="majorHAnsi" w:eastAsia="Arial" w:hAnsiTheme="majorHAnsi" w:cstheme="majorHAnsi"/>
        </w:rPr>
      </w:pPr>
      <w:r>
        <w:rPr>
          <w:rFonts w:asciiTheme="majorHAnsi" w:eastAsia="Arial" w:hAnsiTheme="majorHAnsi" w:cstheme="majorHAnsi"/>
        </w:rPr>
        <w:t>After installation e</w:t>
      </w:r>
      <w:r w:rsidR="00FF0FDD" w:rsidRPr="00A257DC">
        <w:rPr>
          <w:rFonts w:asciiTheme="majorHAnsi" w:eastAsia="Arial" w:hAnsiTheme="majorHAnsi" w:cstheme="majorHAnsi"/>
        </w:rPr>
        <w:t>nd user support</w:t>
      </w:r>
    </w:p>
    <w:p w14:paraId="0ECDF7F3" w14:textId="0077F39B" w:rsidR="00FF0FDD" w:rsidRP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After installation admin Support</w:t>
      </w:r>
    </w:p>
    <w:p w14:paraId="0EADE86B" w14:textId="77777777" w:rsidR="00FF0FDD" w:rsidRPr="00C16A2C" w:rsidRDefault="00FF0FDD" w:rsidP="00FF0FDD">
      <w:pPr>
        <w:pStyle w:val="ListParagraph"/>
        <w:ind w:left="1080"/>
        <w:rPr>
          <w:rFonts w:asciiTheme="majorHAnsi" w:eastAsia="Arial" w:hAnsiTheme="majorHAnsi" w:cstheme="majorHAnsi"/>
        </w:rPr>
      </w:pPr>
    </w:p>
    <w:p w14:paraId="48404AF7" w14:textId="79D08037" w:rsidR="00A257DC" w:rsidRDefault="00FF0FDD" w:rsidP="00A257DC">
      <w:pPr>
        <w:pStyle w:val="ListParagraph"/>
        <w:numPr>
          <w:ilvl w:val="0"/>
          <w:numId w:val="40"/>
        </w:numPr>
        <w:rPr>
          <w:rFonts w:asciiTheme="majorHAnsi" w:eastAsia="Arial" w:hAnsiTheme="majorHAnsi" w:cstheme="majorHAnsi"/>
        </w:rPr>
      </w:pPr>
      <w:r w:rsidRPr="00A257DC">
        <w:rPr>
          <w:rFonts w:asciiTheme="majorHAnsi" w:eastAsia="Arial" w:hAnsiTheme="majorHAnsi" w:cstheme="majorHAnsi"/>
        </w:rPr>
        <w:t>Value</w:t>
      </w:r>
      <w:r w:rsidR="00AE02B0">
        <w:rPr>
          <w:rFonts w:asciiTheme="majorHAnsi" w:eastAsia="Arial" w:hAnsiTheme="majorHAnsi" w:cstheme="majorHAnsi"/>
        </w:rPr>
        <w:t xml:space="preserve"> Add</w:t>
      </w:r>
    </w:p>
    <w:p w14:paraId="5FD25586" w14:textId="77777777" w:rsidR="00A257DC" w:rsidRDefault="00FF0FDD" w:rsidP="00A257DC">
      <w:pPr>
        <w:pStyle w:val="ListParagraph"/>
        <w:numPr>
          <w:ilvl w:val="1"/>
          <w:numId w:val="40"/>
        </w:numPr>
        <w:rPr>
          <w:rFonts w:asciiTheme="majorHAnsi" w:eastAsia="Arial" w:hAnsiTheme="majorHAnsi" w:cstheme="majorHAnsi"/>
        </w:rPr>
      </w:pPr>
      <w:r w:rsidRPr="00A257DC">
        <w:rPr>
          <w:rFonts w:asciiTheme="majorHAnsi" w:eastAsia="Arial" w:hAnsiTheme="majorHAnsi" w:cstheme="majorHAnsi"/>
        </w:rPr>
        <w:t>Analytics at the district level</w:t>
      </w:r>
    </w:p>
    <w:p w14:paraId="4CC29033" w14:textId="77777777" w:rsidR="00A257DC" w:rsidRDefault="00FF0FDD" w:rsidP="00A257DC">
      <w:pPr>
        <w:pStyle w:val="ListParagraph"/>
        <w:numPr>
          <w:ilvl w:val="1"/>
          <w:numId w:val="40"/>
        </w:numPr>
        <w:rPr>
          <w:rFonts w:asciiTheme="majorHAnsi" w:eastAsia="Arial" w:hAnsiTheme="majorHAnsi" w:cstheme="majorHAnsi"/>
        </w:rPr>
      </w:pPr>
      <w:proofErr w:type="spellStart"/>
      <w:r w:rsidRPr="00A257DC">
        <w:rPr>
          <w:rFonts w:asciiTheme="majorHAnsi" w:eastAsia="Arial" w:hAnsiTheme="majorHAnsi" w:cstheme="majorHAnsi"/>
        </w:rPr>
        <w:t>ePortfolio</w:t>
      </w:r>
      <w:proofErr w:type="spellEnd"/>
      <w:r w:rsidRPr="00A257DC">
        <w:rPr>
          <w:rFonts w:asciiTheme="majorHAnsi" w:eastAsia="Arial" w:hAnsiTheme="majorHAnsi" w:cstheme="majorHAnsi"/>
        </w:rPr>
        <w:t xml:space="preserve"> capabilities – Multi-year</w:t>
      </w:r>
    </w:p>
    <w:p w14:paraId="0867BF63" w14:textId="3BF1EF99" w:rsidR="00FF0FDD" w:rsidRPr="00A257DC" w:rsidRDefault="00AE02B0" w:rsidP="00A257DC">
      <w:pPr>
        <w:pStyle w:val="ListParagraph"/>
        <w:numPr>
          <w:ilvl w:val="1"/>
          <w:numId w:val="40"/>
        </w:numPr>
        <w:rPr>
          <w:rFonts w:asciiTheme="majorHAnsi" w:eastAsia="Arial" w:hAnsiTheme="majorHAnsi" w:cstheme="majorHAnsi"/>
        </w:rPr>
      </w:pPr>
      <w:r>
        <w:rPr>
          <w:rFonts w:asciiTheme="majorHAnsi" w:eastAsia="Arial" w:hAnsiTheme="majorHAnsi" w:cstheme="majorHAnsi"/>
        </w:rPr>
        <w:t>Activit</w:t>
      </w:r>
      <w:r w:rsidR="00FF0FDD" w:rsidRPr="00A257DC">
        <w:rPr>
          <w:rFonts w:asciiTheme="majorHAnsi" w:eastAsia="Arial" w:hAnsiTheme="majorHAnsi" w:cstheme="majorHAnsi"/>
        </w:rPr>
        <w:t>y quests or problem-based/challenge-based learning</w:t>
      </w:r>
    </w:p>
    <w:p w14:paraId="48748923" w14:textId="1CAA85E1" w:rsidR="00CB5C0E" w:rsidRPr="00507091" w:rsidRDefault="00FF0FDD" w:rsidP="00507091">
      <w:pPr>
        <w:pStyle w:val="ListParagraph"/>
        <w:ind w:left="1080"/>
        <w:rPr>
          <w:rFonts w:asciiTheme="majorHAnsi" w:eastAsia="Arial" w:hAnsiTheme="majorHAnsi" w:cstheme="majorHAnsi"/>
        </w:rPr>
      </w:pPr>
      <w:r w:rsidRPr="00C16A2C">
        <w:rPr>
          <w:rFonts w:asciiTheme="majorHAnsi" w:eastAsia="Arial" w:hAnsiTheme="majorHAnsi" w:cstheme="majorHAnsi"/>
        </w:rPr>
        <w:t xml:space="preserve"> </w:t>
      </w:r>
    </w:p>
    <w:p w14:paraId="0417C501" w14:textId="77777777" w:rsidR="00A257DC" w:rsidRDefault="00FF0FDD" w:rsidP="00A257DC">
      <w:pPr>
        <w:pStyle w:val="ListParagraph"/>
        <w:numPr>
          <w:ilvl w:val="0"/>
          <w:numId w:val="41"/>
        </w:numPr>
        <w:rPr>
          <w:rFonts w:asciiTheme="majorHAnsi" w:eastAsia="Arial" w:hAnsiTheme="majorHAnsi" w:cstheme="majorHAnsi"/>
        </w:rPr>
      </w:pPr>
      <w:r w:rsidRPr="00A257DC">
        <w:rPr>
          <w:rFonts w:asciiTheme="majorHAnsi" w:eastAsia="Arial" w:hAnsiTheme="majorHAnsi" w:cstheme="majorHAnsi"/>
        </w:rPr>
        <w:lastRenderedPageBreak/>
        <w:t>System/Technical Requirements</w:t>
      </w:r>
    </w:p>
    <w:p w14:paraId="6FD41C87"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Accessible and operated from multiple end-user platforms and devices using multiple web browsers and commonly used operating systems with the capacity to handle high usage</w:t>
      </w:r>
    </w:p>
    <w:p w14:paraId="7AD2DEBC"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On-line help options that can be updated on an ongoing basis as needed</w:t>
      </w:r>
    </w:p>
    <w:p w14:paraId="66123B06"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High-quality graphic user interface (GUI) tested for usability according to industry best practices and that is Section 508 compliant (accessibility compliance)</w:t>
      </w:r>
    </w:p>
    <w:p w14:paraId="66E400DA"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Role-based user access to system functionalities and available data</w:t>
      </w:r>
    </w:p>
    <w:p w14:paraId="39EF32A9"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Data schemas with consideration for CSDE’s existing functional specifications</w:t>
      </w:r>
    </w:p>
    <w:p w14:paraId="1C08943B"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Functionality at state, district, school, and program levels</w:t>
      </w:r>
    </w:p>
    <w:p w14:paraId="35FAE3E3"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Common printing solutions such as Adobe Acrobat or Nitro for printing functionality and exportable reports in multiple formats</w:t>
      </w:r>
    </w:p>
    <w:p w14:paraId="3FDCB69F" w14:textId="1CEC7216" w:rsidR="00A257DC" w:rsidRDefault="00FF0FDD" w:rsidP="00B270E1">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Meets all technical, security, web accessibility and privacy standards in effect with the CSDE at the time of implementation, including but not l</w:t>
      </w:r>
      <w:r w:rsidR="00A257DC">
        <w:rPr>
          <w:rFonts w:asciiTheme="majorHAnsi" w:eastAsia="Arial" w:hAnsiTheme="majorHAnsi" w:cstheme="majorHAnsi"/>
        </w:rPr>
        <w:t xml:space="preserve">imited to Section 508 and </w:t>
      </w:r>
      <w:r w:rsidR="00B270E1" w:rsidRPr="00B270E1">
        <w:rPr>
          <w:rFonts w:asciiTheme="majorHAnsi" w:eastAsia="Arial" w:hAnsiTheme="majorHAnsi" w:cstheme="majorHAnsi"/>
        </w:rPr>
        <w:t xml:space="preserve">Family Educational Rights and Privacy Act </w:t>
      </w:r>
      <w:r w:rsidR="00B270E1">
        <w:rPr>
          <w:rFonts w:asciiTheme="majorHAnsi" w:eastAsia="Arial" w:hAnsiTheme="majorHAnsi" w:cstheme="majorHAnsi"/>
        </w:rPr>
        <w:t>(</w:t>
      </w:r>
      <w:r w:rsidR="00A257DC">
        <w:rPr>
          <w:rFonts w:asciiTheme="majorHAnsi" w:eastAsia="Arial" w:hAnsiTheme="majorHAnsi" w:cstheme="majorHAnsi"/>
        </w:rPr>
        <w:t>FERPA</w:t>
      </w:r>
      <w:r w:rsidR="00B270E1">
        <w:rPr>
          <w:rFonts w:asciiTheme="majorHAnsi" w:eastAsia="Arial" w:hAnsiTheme="majorHAnsi" w:cstheme="majorHAnsi"/>
        </w:rPr>
        <w:t>)</w:t>
      </w:r>
    </w:p>
    <w:p w14:paraId="3530ACF0"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Integration supports with a single-sign-on authentication and provide role-based authorization controls to different aspects of the application/lottery system (i.e., manager for multiple magnet schools should be able to sign in once and toggle access between locations)</w:t>
      </w:r>
    </w:p>
    <w:p w14:paraId="63A872F4"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Meets industry standard for accessing all browsers and platforms</w:t>
      </w:r>
    </w:p>
    <w:p w14:paraId="055A8DCA"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Data elements compatible to CSDE formatting</w:t>
      </w:r>
    </w:p>
    <w:p w14:paraId="0C7B97B4"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Error messages that are user-friendly and advise of possible corrections and ability to create master list of all error messages and rules for CSDE review</w:t>
      </w:r>
    </w:p>
    <w:p w14:paraId="53D8C3BD" w14:textId="77777777" w:rsid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FERPA confidentiality statement acknowledgement upon each sign-in to the system</w:t>
      </w:r>
    </w:p>
    <w:p w14:paraId="1BFA63C0" w14:textId="3D3275AA" w:rsidR="00FF0FDD" w:rsidRPr="00A257DC" w:rsidRDefault="00FF0FDD" w:rsidP="00A257DC">
      <w:pPr>
        <w:pStyle w:val="ListParagraph"/>
        <w:numPr>
          <w:ilvl w:val="1"/>
          <w:numId w:val="41"/>
        </w:numPr>
        <w:rPr>
          <w:rFonts w:asciiTheme="majorHAnsi" w:eastAsia="Arial" w:hAnsiTheme="majorHAnsi" w:cstheme="majorHAnsi"/>
        </w:rPr>
      </w:pPr>
      <w:r w:rsidRPr="00A257DC">
        <w:rPr>
          <w:rFonts w:asciiTheme="majorHAnsi" w:eastAsia="Arial" w:hAnsiTheme="majorHAnsi" w:cstheme="majorHAnsi"/>
        </w:rPr>
        <w:t>Allows for standard printing, printing to secure/password protected PDF for FERPA compliant emailing, and options for translating all required documents into other languages per regulatory requirements</w:t>
      </w:r>
    </w:p>
    <w:p w14:paraId="00CE8C88" w14:textId="18C4FAC2" w:rsidR="002C16F6" w:rsidRPr="002C16F6" w:rsidRDefault="002C16F6" w:rsidP="002C16F6">
      <w:pPr>
        <w:pStyle w:val="Heading1"/>
        <w:rPr>
          <w:rFonts w:ascii="Calibri" w:eastAsia="Calibri" w:hAnsi="Calibri" w:cs="Calibri"/>
          <w:bCs/>
          <w:color w:val="365F91" w:themeColor="accent1" w:themeShade="BF"/>
          <w:sz w:val="28"/>
          <w:szCs w:val="28"/>
        </w:rPr>
      </w:pPr>
      <w:bookmarkStart w:id="7" w:name="_Toc48575576"/>
      <w:r>
        <w:rPr>
          <w:rFonts w:ascii="Calibri" w:eastAsia="Calibri" w:hAnsi="Calibri" w:cs="Calibri"/>
          <w:bCs/>
          <w:color w:val="365F91" w:themeColor="accent1" w:themeShade="BF"/>
          <w:sz w:val="28"/>
          <w:szCs w:val="28"/>
        </w:rPr>
        <w:t>Minimum Qualifications</w:t>
      </w:r>
      <w:bookmarkEnd w:id="7"/>
    </w:p>
    <w:p w14:paraId="286D4212" w14:textId="364B5023" w:rsidR="002C16F6" w:rsidRDefault="002C16F6" w:rsidP="002C16F6">
      <w:pPr>
        <w:spacing w:after="200" w:line="276" w:lineRule="auto"/>
        <w:rPr>
          <w:rFonts w:asciiTheme="majorHAnsi" w:eastAsia="Arial Bold" w:hAnsiTheme="majorHAnsi" w:cstheme="majorHAnsi"/>
          <w:b/>
          <w:smallCaps/>
        </w:rPr>
      </w:pPr>
      <w:r w:rsidRPr="00C66D8C">
        <w:rPr>
          <w:rFonts w:asciiTheme="majorHAnsi" w:eastAsia="Arial" w:hAnsiTheme="majorHAnsi" w:cstheme="majorHAnsi"/>
        </w:rPr>
        <w:t xml:space="preserve">The </w:t>
      </w:r>
      <w:r w:rsidR="00240EF8">
        <w:rPr>
          <w:rFonts w:asciiTheme="majorHAnsi" w:eastAsia="Arial" w:hAnsiTheme="majorHAnsi" w:cstheme="majorHAnsi"/>
        </w:rPr>
        <w:t>Vendor</w:t>
      </w:r>
      <w:r w:rsidRPr="00C66D8C">
        <w:rPr>
          <w:rFonts w:asciiTheme="majorHAnsi" w:eastAsia="Arial" w:hAnsiTheme="majorHAnsi" w:cstheme="majorHAnsi"/>
        </w:rPr>
        <w:t xml:space="preserve"> must meet the following minimum qualifications to be considered:</w:t>
      </w:r>
    </w:p>
    <w:p w14:paraId="295734FB" w14:textId="1F5BD1F3" w:rsidR="002C16F6" w:rsidRPr="002C16F6" w:rsidRDefault="00240EF8" w:rsidP="002C16F6">
      <w:pPr>
        <w:pStyle w:val="ListParagraph"/>
        <w:numPr>
          <w:ilvl w:val="0"/>
          <w:numId w:val="49"/>
        </w:numPr>
        <w:spacing w:after="200" w:line="276" w:lineRule="auto"/>
        <w:rPr>
          <w:rFonts w:asciiTheme="majorHAnsi" w:eastAsia="Arial Bold" w:hAnsiTheme="majorHAnsi" w:cstheme="majorHAnsi"/>
          <w:b/>
          <w:smallCaps/>
        </w:rPr>
      </w:pPr>
      <w:r>
        <w:rPr>
          <w:rFonts w:asciiTheme="majorHAnsi" w:eastAsia="Arial" w:hAnsiTheme="majorHAnsi" w:cstheme="majorHAnsi"/>
          <w:color w:val="000000"/>
        </w:rPr>
        <w:lastRenderedPageBreak/>
        <w:t>The V</w:t>
      </w:r>
      <w:r w:rsidR="002C16F6" w:rsidRPr="002C16F6">
        <w:rPr>
          <w:rFonts w:asciiTheme="majorHAnsi" w:eastAsia="Arial" w:hAnsiTheme="majorHAnsi" w:cstheme="majorHAnsi"/>
          <w:color w:val="000000"/>
        </w:rPr>
        <w:t xml:space="preserve">endor must have at least three (3) years of successful experience providing curricular and instructional management for State Education Agencies (SEA) or Local Education Agencies (LEA) information technology projects. </w:t>
      </w:r>
    </w:p>
    <w:p w14:paraId="2A99AE71" w14:textId="173C0059" w:rsidR="002C16F6" w:rsidRPr="002C16F6" w:rsidRDefault="002C16F6" w:rsidP="002C16F6">
      <w:pPr>
        <w:pStyle w:val="ListParagraph"/>
        <w:numPr>
          <w:ilvl w:val="0"/>
          <w:numId w:val="49"/>
        </w:numPr>
        <w:spacing w:after="200" w:line="276" w:lineRule="auto"/>
        <w:rPr>
          <w:rFonts w:asciiTheme="majorHAnsi" w:eastAsia="Arial Bold" w:hAnsiTheme="majorHAnsi" w:cstheme="majorHAnsi"/>
          <w:b/>
          <w:smallCaps/>
        </w:rPr>
      </w:pPr>
      <w:r w:rsidRPr="002C16F6">
        <w:rPr>
          <w:rFonts w:asciiTheme="majorHAnsi" w:eastAsia="Arial" w:hAnsiTheme="majorHAnsi" w:cstheme="majorHAnsi"/>
          <w:color w:val="000000"/>
        </w:rPr>
        <w:t xml:space="preserve">Provide an executive summary </w:t>
      </w:r>
      <w:r w:rsidR="00B270E1">
        <w:rPr>
          <w:rFonts w:asciiTheme="majorHAnsi" w:eastAsia="Arial" w:hAnsiTheme="majorHAnsi" w:cstheme="majorHAnsi"/>
          <w:color w:val="000000"/>
        </w:rPr>
        <w:t xml:space="preserve">(no more than ten pages) </w:t>
      </w:r>
      <w:r w:rsidRPr="002C16F6">
        <w:rPr>
          <w:rFonts w:asciiTheme="majorHAnsi" w:eastAsia="Arial" w:hAnsiTheme="majorHAnsi" w:cstheme="majorHAnsi"/>
          <w:color w:val="000000"/>
        </w:rPr>
        <w:t>of response to RFP, emphasizing any unique aspects or strengths of vendor.</w:t>
      </w:r>
      <w:r w:rsidR="00B270E1">
        <w:rPr>
          <w:rFonts w:asciiTheme="majorHAnsi" w:eastAsia="Arial" w:hAnsiTheme="majorHAnsi" w:cstheme="majorHAnsi"/>
          <w:color w:val="000000"/>
        </w:rPr>
        <w:t xml:space="preserve"> </w:t>
      </w:r>
    </w:p>
    <w:p w14:paraId="14EC906A" w14:textId="77777777" w:rsidR="002C16F6" w:rsidRPr="002C16F6" w:rsidRDefault="002C16F6" w:rsidP="002C16F6">
      <w:pPr>
        <w:pStyle w:val="ListParagraph"/>
        <w:numPr>
          <w:ilvl w:val="0"/>
          <w:numId w:val="49"/>
        </w:numPr>
        <w:spacing w:after="200" w:line="276" w:lineRule="auto"/>
        <w:rPr>
          <w:rFonts w:asciiTheme="majorHAnsi" w:eastAsia="Arial Bold" w:hAnsiTheme="majorHAnsi" w:cstheme="majorHAnsi"/>
          <w:b/>
          <w:smallCaps/>
        </w:rPr>
      </w:pPr>
      <w:r w:rsidRPr="002C16F6">
        <w:rPr>
          <w:rFonts w:asciiTheme="majorHAnsi" w:eastAsia="Arial" w:hAnsiTheme="majorHAnsi" w:cstheme="majorHAnsi"/>
          <w:color w:val="000000"/>
        </w:rPr>
        <w:t>Describe no more than three (3) similar education projects vendor has conducted. References should be provided as well.</w:t>
      </w:r>
    </w:p>
    <w:p w14:paraId="6631288A" w14:textId="77777777" w:rsidR="002C16F6" w:rsidRPr="002C16F6" w:rsidRDefault="002C16F6" w:rsidP="002C16F6">
      <w:pPr>
        <w:pStyle w:val="ListParagraph"/>
        <w:numPr>
          <w:ilvl w:val="0"/>
          <w:numId w:val="49"/>
        </w:numPr>
        <w:spacing w:after="200" w:line="276" w:lineRule="auto"/>
        <w:rPr>
          <w:rFonts w:asciiTheme="majorHAnsi" w:eastAsia="Arial Bold" w:hAnsiTheme="majorHAnsi" w:cstheme="majorHAnsi"/>
          <w:b/>
          <w:smallCaps/>
        </w:rPr>
      </w:pPr>
      <w:r w:rsidRPr="002C16F6">
        <w:rPr>
          <w:rFonts w:asciiTheme="majorHAnsi" w:eastAsia="Arial" w:hAnsiTheme="majorHAnsi" w:cstheme="majorHAnsi"/>
          <w:color w:val="000000"/>
        </w:rPr>
        <w:t>Provide a detailed narrative of the implementation schedule, and pricing that will be used for the project.</w:t>
      </w:r>
    </w:p>
    <w:p w14:paraId="65700C87" w14:textId="17216089" w:rsidR="002C16F6" w:rsidRPr="002C16F6" w:rsidRDefault="00507091" w:rsidP="002C16F6">
      <w:pPr>
        <w:pStyle w:val="ListParagraph"/>
        <w:numPr>
          <w:ilvl w:val="0"/>
          <w:numId w:val="49"/>
        </w:numPr>
        <w:spacing w:after="200" w:line="276" w:lineRule="auto"/>
        <w:rPr>
          <w:rFonts w:asciiTheme="majorHAnsi" w:eastAsia="Arial Bold" w:hAnsiTheme="majorHAnsi" w:cstheme="majorHAnsi"/>
          <w:b/>
          <w:smallCaps/>
        </w:rPr>
      </w:pPr>
      <w:r>
        <w:rPr>
          <w:rFonts w:asciiTheme="majorHAnsi" w:eastAsia="Arial" w:hAnsiTheme="majorHAnsi" w:cstheme="majorHAnsi"/>
          <w:color w:val="000000"/>
        </w:rPr>
        <w:t>Compl</w:t>
      </w:r>
      <w:r w:rsidR="00785935">
        <w:rPr>
          <w:rFonts w:asciiTheme="majorHAnsi" w:eastAsia="Arial" w:hAnsiTheme="majorHAnsi" w:cstheme="majorHAnsi"/>
          <w:color w:val="000000"/>
        </w:rPr>
        <w:t>eted Appendix A</w:t>
      </w:r>
    </w:p>
    <w:p w14:paraId="65712F50" w14:textId="56150DE8" w:rsidR="006565D3" w:rsidRPr="006565D3" w:rsidRDefault="006565D3" w:rsidP="006565D3">
      <w:pPr>
        <w:pStyle w:val="Heading1"/>
        <w:rPr>
          <w:rFonts w:ascii="Calibri" w:eastAsia="Calibri" w:hAnsi="Calibri" w:cs="Calibri"/>
          <w:bCs/>
          <w:color w:val="365F91" w:themeColor="accent1" w:themeShade="BF"/>
          <w:sz w:val="28"/>
          <w:szCs w:val="28"/>
        </w:rPr>
      </w:pPr>
      <w:bookmarkStart w:id="8" w:name="_Toc48575577"/>
      <w:r w:rsidRPr="006565D3">
        <w:rPr>
          <w:rFonts w:ascii="Calibri" w:eastAsia="Calibri" w:hAnsi="Calibri" w:cs="Calibri"/>
          <w:bCs/>
          <w:color w:val="365F91" w:themeColor="accent1" w:themeShade="BF"/>
          <w:sz w:val="28"/>
          <w:szCs w:val="28"/>
        </w:rPr>
        <w:t>W</w:t>
      </w:r>
      <w:r>
        <w:rPr>
          <w:rFonts w:ascii="Calibri" w:eastAsia="Calibri" w:hAnsi="Calibri" w:cs="Calibri"/>
          <w:bCs/>
          <w:color w:val="365F91" w:themeColor="accent1" w:themeShade="BF"/>
          <w:sz w:val="28"/>
          <w:szCs w:val="28"/>
        </w:rPr>
        <w:t>ork Plan</w:t>
      </w:r>
      <w:bookmarkEnd w:id="8"/>
    </w:p>
    <w:p w14:paraId="42310387" w14:textId="77777777" w:rsidR="006565D3" w:rsidRPr="006565D3" w:rsidRDefault="006565D3" w:rsidP="006565D3">
      <w:pPr>
        <w:widowControl w:val="0"/>
        <w:autoSpaceDE w:val="0"/>
        <w:autoSpaceDN w:val="0"/>
        <w:ind w:right="132"/>
        <w:rPr>
          <w:rFonts w:ascii="Calibri" w:eastAsia="Calibri" w:hAnsi="Calibri" w:cs="Calibri"/>
        </w:rPr>
      </w:pPr>
      <w:r w:rsidRPr="006565D3">
        <w:rPr>
          <w:rFonts w:ascii="Calibri" w:eastAsia="Calibri" w:hAnsi="Calibri" w:cs="Calibri"/>
        </w:rPr>
        <w:t>A Work Plan should detail the specific methods, tasks, and activities proposed to be undertaken in order to fulfill the scope of the work described. Any anticipated, theoretical or practical problems associated with the completion of the project must be discussed. Solutions, alternatives, or contingency plans related to these problems must also be proposed.</w:t>
      </w:r>
    </w:p>
    <w:p w14:paraId="6D61285C" w14:textId="77777777" w:rsidR="006565D3" w:rsidRPr="006565D3" w:rsidRDefault="006565D3" w:rsidP="006565D3">
      <w:pPr>
        <w:widowControl w:val="0"/>
        <w:autoSpaceDE w:val="0"/>
        <w:autoSpaceDN w:val="0"/>
        <w:rPr>
          <w:rFonts w:ascii="Calibri" w:eastAsia="Calibri" w:hAnsi="Calibri" w:cs="Calibri"/>
        </w:rPr>
      </w:pPr>
    </w:p>
    <w:p w14:paraId="435634DA" w14:textId="4A652221" w:rsidR="006565D3" w:rsidRDefault="006565D3" w:rsidP="006565D3">
      <w:pPr>
        <w:widowControl w:val="0"/>
        <w:autoSpaceDE w:val="0"/>
        <w:autoSpaceDN w:val="0"/>
        <w:rPr>
          <w:rFonts w:ascii="Calibri" w:eastAsia="Calibri" w:hAnsi="Calibri" w:cs="Calibri"/>
        </w:rPr>
      </w:pPr>
      <w:r w:rsidRPr="006565D3">
        <w:rPr>
          <w:rFonts w:ascii="Calibri" w:eastAsia="Calibri" w:hAnsi="Calibri" w:cs="Calibri"/>
        </w:rPr>
        <w:t xml:space="preserve">Additionally, the Work Plan must include task initiation and completion schedules, as well as responder’s proposed staff assignments. The responder shall list and identify subcontractors, if any, and delineate their role(s) in relation to the Work Plan. Describe the project management methodology that will be used </w:t>
      </w:r>
      <w:r w:rsidR="00EB47B9">
        <w:rPr>
          <w:rFonts w:ascii="Calibri" w:eastAsia="Calibri" w:hAnsi="Calibri" w:cs="Calibri"/>
        </w:rPr>
        <w:t>throughout this implementation.</w:t>
      </w:r>
    </w:p>
    <w:p w14:paraId="24DB1964" w14:textId="53341BAC" w:rsidR="00CD133F" w:rsidRDefault="00CD133F" w:rsidP="006565D3">
      <w:pPr>
        <w:widowControl w:val="0"/>
        <w:autoSpaceDE w:val="0"/>
        <w:autoSpaceDN w:val="0"/>
        <w:rPr>
          <w:rFonts w:ascii="Calibri" w:eastAsia="Calibri" w:hAnsi="Calibri" w:cs="Calibri"/>
        </w:rPr>
      </w:pPr>
    </w:p>
    <w:p w14:paraId="1116868E" w14:textId="793D539B" w:rsidR="00785935" w:rsidRDefault="00785935" w:rsidP="006565D3">
      <w:pPr>
        <w:widowControl w:val="0"/>
        <w:autoSpaceDE w:val="0"/>
        <w:autoSpaceDN w:val="0"/>
        <w:rPr>
          <w:rFonts w:ascii="Calibri" w:eastAsia="Calibri" w:hAnsi="Calibri" w:cs="Calibri"/>
        </w:rPr>
      </w:pPr>
      <w:r>
        <w:rPr>
          <w:rFonts w:ascii="Calibri" w:eastAsia="Calibri" w:hAnsi="Calibri" w:cs="Calibri"/>
        </w:rPr>
        <w:t>Work Plan Outline</w:t>
      </w:r>
    </w:p>
    <w:p w14:paraId="1BF99593" w14:textId="55615581" w:rsidR="005B32DD" w:rsidRPr="005B32DD" w:rsidRDefault="001277B3" w:rsidP="005B32DD">
      <w:pPr>
        <w:pStyle w:val="ListParagraph"/>
        <w:numPr>
          <w:ilvl w:val="1"/>
          <w:numId w:val="18"/>
        </w:numPr>
        <w:ind w:left="360"/>
        <w:rPr>
          <w:rFonts w:asciiTheme="majorHAnsi" w:eastAsia="Arial" w:hAnsiTheme="majorHAnsi" w:cstheme="majorHAnsi"/>
        </w:rPr>
      </w:pPr>
      <w:r w:rsidRPr="00A62D3F">
        <w:rPr>
          <w:rFonts w:asciiTheme="majorHAnsi" w:eastAsia="Arial" w:hAnsiTheme="majorHAnsi" w:cstheme="majorHAnsi"/>
        </w:rPr>
        <w:t>Qualifications and Experience</w:t>
      </w:r>
    </w:p>
    <w:p w14:paraId="4D811874" w14:textId="77777777" w:rsidR="00E83F75" w:rsidRDefault="001277B3" w:rsidP="00E83F75">
      <w:pPr>
        <w:pStyle w:val="ListParagraph"/>
        <w:numPr>
          <w:ilvl w:val="0"/>
          <w:numId w:val="20"/>
        </w:numPr>
        <w:rPr>
          <w:rFonts w:asciiTheme="majorHAnsi" w:eastAsia="Arial" w:hAnsiTheme="majorHAnsi" w:cstheme="majorHAnsi"/>
        </w:rPr>
      </w:pPr>
      <w:r w:rsidRPr="00A62D3F">
        <w:rPr>
          <w:rFonts w:asciiTheme="majorHAnsi" w:eastAsia="Arial" w:hAnsiTheme="majorHAnsi" w:cstheme="majorHAnsi"/>
        </w:rPr>
        <w:t>Demonstrated ability to provide services: Organization’s experience</w:t>
      </w:r>
    </w:p>
    <w:p w14:paraId="579345B8" w14:textId="77DC73B0" w:rsidR="00A232F0" w:rsidRPr="00E83F75" w:rsidRDefault="001277B3" w:rsidP="00E83F75">
      <w:pPr>
        <w:pStyle w:val="ListParagraph"/>
        <w:numPr>
          <w:ilvl w:val="0"/>
          <w:numId w:val="43"/>
        </w:numPr>
        <w:ind w:left="1080"/>
        <w:rPr>
          <w:rFonts w:asciiTheme="majorHAnsi" w:eastAsia="Arial" w:hAnsiTheme="majorHAnsi" w:cstheme="majorHAnsi"/>
        </w:rPr>
      </w:pPr>
      <w:r w:rsidRPr="00E83F75">
        <w:rPr>
          <w:rFonts w:asciiTheme="majorHAnsi" w:eastAsia="Arial" w:hAnsiTheme="majorHAnsi" w:cstheme="majorHAnsi"/>
        </w:rPr>
        <w:t>Provide a detailed explanation of the experience your organization has to support the CSDE in the above activities as o</w:t>
      </w:r>
      <w:r w:rsidR="00A232F0" w:rsidRPr="00E83F75">
        <w:rPr>
          <w:rFonts w:asciiTheme="majorHAnsi" w:eastAsia="Arial" w:hAnsiTheme="majorHAnsi" w:cstheme="majorHAnsi"/>
        </w:rPr>
        <w:t>utline.</w:t>
      </w:r>
    </w:p>
    <w:p w14:paraId="236F82F2" w14:textId="2ACDFCD4" w:rsidR="00AA36EA" w:rsidRPr="00E83F75" w:rsidRDefault="00A232F0" w:rsidP="00E83F75">
      <w:pPr>
        <w:pStyle w:val="ListParagraph"/>
        <w:numPr>
          <w:ilvl w:val="0"/>
          <w:numId w:val="43"/>
        </w:numPr>
        <w:ind w:left="1080"/>
        <w:rPr>
          <w:rFonts w:asciiTheme="majorHAnsi" w:eastAsia="Arial" w:hAnsiTheme="majorHAnsi" w:cstheme="majorHAnsi"/>
        </w:rPr>
      </w:pPr>
      <w:r w:rsidRPr="00E83F75">
        <w:rPr>
          <w:rFonts w:asciiTheme="majorHAnsi" w:eastAsia="Arial" w:hAnsiTheme="majorHAnsi" w:cstheme="majorHAnsi"/>
        </w:rPr>
        <w:t>Provide a detailed explanation of the experience and capacity within your organization, and of specific staff working on the proposed project, to support the CSDE as outlined.</w:t>
      </w:r>
    </w:p>
    <w:p w14:paraId="1A9D5ADF" w14:textId="0930993F" w:rsidR="00AA36EA" w:rsidRDefault="00AA36EA" w:rsidP="00E83F75">
      <w:pPr>
        <w:pStyle w:val="ListParagraph"/>
        <w:numPr>
          <w:ilvl w:val="0"/>
          <w:numId w:val="43"/>
        </w:numPr>
        <w:ind w:left="1080"/>
        <w:rPr>
          <w:rFonts w:asciiTheme="majorHAnsi" w:eastAsia="Arial" w:hAnsiTheme="majorHAnsi" w:cstheme="majorHAnsi"/>
        </w:rPr>
      </w:pPr>
      <w:r w:rsidRPr="00AA36EA">
        <w:rPr>
          <w:rFonts w:asciiTheme="majorHAnsi" w:eastAsia="Arial" w:hAnsiTheme="majorHAnsi" w:cstheme="majorHAnsi"/>
        </w:rPr>
        <w:t>Provide a reference list with contact information for states and districts where your organization has implemented similar</w:t>
      </w:r>
      <w:r>
        <w:rPr>
          <w:rFonts w:asciiTheme="majorHAnsi" w:eastAsia="Arial" w:hAnsiTheme="majorHAnsi" w:cstheme="majorHAnsi"/>
        </w:rPr>
        <w:t xml:space="preserve"> CIMS.</w:t>
      </w:r>
    </w:p>
    <w:p w14:paraId="26A50863" w14:textId="177163C8" w:rsidR="00AA36EA" w:rsidRDefault="00AA36EA" w:rsidP="00E83F75">
      <w:pPr>
        <w:pStyle w:val="ListParagraph"/>
        <w:numPr>
          <w:ilvl w:val="0"/>
          <w:numId w:val="43"/>
        </w:numPr>
        <w:ind w:left="1080"/>
        <w:rPr>
          <w:rFonts w:asciiTheme="majorHAnsi" w:eastAsia="Arial" w:hAnsiTheme="majorHAnsi" w:cstheme="majorHAnsi"/>
        </w:rPr>
      </w:pPr>
      <w:r w:rsidRPr="00AA36EA">
        <w:rPr>
          <w:rFonts w:asciiTheme="majorHAnsi" w:eastAsia="Arial" w:hAnsiTheme="majorHAnsi" w:cstheme="majorHAnsi"/>
        </w:rPr>
        <w:lastRenderedPageBreak/>
        <w:t xml:space="preserve">Highlight your experience in the field of education </w:t>
      </w:r>
      <w:r>
        <w:rPr>
          <w:rFonts w:asciiTheme="majorHAnsi" w:eastAsia="Arial" w:hAnsiTheme="majorHAnsi" w:cstheme="majorHAnsi"/>
        </w:rPr>
        <w:t>CIMS</w:t>
      </w:r>
      <w:r w:rsidRPr="00AA36EA">
        <w:rPr>
          <w:rFonts w:asciiTheme="majorHAnsi" w:eastAsia="Arial" w:hAnsiTheme="majorHAnsi" w:cstheme="majorHAnsi"/>
        </w:rPr>
        <w:t>.</w:t>
      </w:r>
    </w:p>
    <w:p w14:paraId="740DBDC4" w14:textId="72E9184A" w:rsidR="00E83F75" w:rsidRDefault="00E83F75" w:rsidP="00E83F75">
      <w:pPr>
        <w:pStyle w:val="ListParagraph"/>
        <w:numPr>
          <w:ilvl w:val="0"/>
          <w:numId w:val="20"/>
        </w:numPr>
        <w:rPr>
          <w:rFonts w:asciiTheme="majorHAnsi" w:eastAsia="Arial" w:hAnsiTheme="majorHAnsi" w:cstheme="majorHAnsi"/>
        </w:rPr>
      </w:pPr>
      <w:r>
        <w:rPr>
          <w:rFonts w:asciiTheme="majorHAnsi" w:eastAsia="Arial" w:hAnsiTheme="majorHAnsi" w:cstheme="majorHAnsi"/>
        </w:rPr>
        <w:t>Demonstrate</w:t>
      </w:r>
      <w:r w:rsidR="00A82C41">
        <w:rPr>
          <w:rFonts w:asciiTheme="majorHAnsi" w:eastAsia="Arial" w:hAnsiTheme="majorHAnsi" w:cstheme="majorHAnsi"/>
        </w:rPr>
        <w:t>d</w:t>
      </w:r>
      <w:r>
        <w:rPr>
          <w:rFonts w:asciiTheme="majorHAnsi" w:eastAsia="Arial" w:hAnsiTheme="majorHAnsi" w:cstheme="majorHAnsi"/>
        </w:rPr>
        <w:t xml:space="preserve"> ability to provide training and support to CSDE, districts, and schools</w:t>
      </w:r>
    </w:p>
    <w:p w14:paraId="5D791702" w14:textId="0D2D5C06" w:rsidR="00E83F75" w:rsidRPr="00E83F75" w:rsidRDefault="00E83F75" w:rsidP="00E83F75">
      <w:pPr>
        <w:pStyle w:val="ListParagraph"/>
        <w:numPr>
          <w:ilvl w:val="0"/>
          <w:numId w:val="44"/>
        </w:numPr>
        <w:ind w:left="1080"/>
        <w:rPr>
          <w:rFonts w:asciiTheme="majorHAnsi" w:eastAsia="Arial" w:hAnsiTheme="majorHAnsi" w:cstheme="majorHAnsi"/>
        </w:rPr>
      </w:pPr>
      <w:r w:rsidRPr="00E83F75">
        <w:rPr>
          <w:rFonts w:asciiTheme="majorHAnsi" w:eastAsia="Arial" w:hAnsiTheme="majorHAnsi" w:cstheme="majorHAnsi"/>
        </w:rPr>
        <w:t>Provide a detailed explanation describing how the entity proposes to implement, t</w:t>
      </w:r>
      <w:r>
        <w:rPr>
          <w:rFonts w:asciiTheme="majorHAnsi" w:eastAsia="Arial" w:hAnsiTheme="majorHAnsi" w:cstheme="majorHAnsi"/>
        </w:rPr>
        <w:t xml:space="preserve">rain and support CSDE staff, districts, and schools </w:t>
      </w:r>
      <w:r w:rsidRPr="00E83F75">
        <w:rPr>
          <w:rFonts w:asciiTheme="majorHAnsi" w:eastAsia="Arial" w:hAnsiTheme="majorHAnsi" w:cstheme="majorHAnsi"/>
        </w:rPr>
        <w:t>through a scheduled system rollout. Provide a sample project implementation and training plan which includes specific project phases, milestones, roles, and responsibilities of all parties involved.</w:t>
      </w:r>
    </w:p>
    <w:p w14:paraId="097487F0" w14:textId="77777777" w:rsidR="00E83F75" w:rsidRPr="00E83F75" w:rsidRDefault="00E83F75" w:rsidP="00E83F75">
      <w:pPr>
        <w:pStyle w:val="ListParagraph"/>
        <w:numPr>
          <w:ilvl w:val="0"/>
          <w:numId w:val="44"/>
        </w:numPr>
        <w:ind w:left="1080"/>
        <w:rPr>
          <w:rFonts w:asciiTheme="majorHAnsi" w:eastAsia="Arial" w:hAnsiTheme="majorHAnsi" w:cstheme="majorHAnsi"/>
        </w:rPr>
      </w:pPr>
      <w:r w:rsidRPr="00E83F75">
        <w:rPr>
          <w:rFonts w:asciiTheme="majorHAnsi" w:eastAsia="Arial" w:hAnsiTheme="majorHAnsi" w:cstheme="majorHAnsi"/>
        </w:rPr>
        <w:t>Describe in detail the onsite in-person regional training methodology to be deployed, including the groups to be trained, training group size, topics covered, expected outcomes, training session duration, and training delivery methods.</w:t>
      </w:r>
    </w:p>
    <w:p w14:paraId="568FBE5B" w14:textId="65263DC5" w:rsidR="00E83F75" w:rsidRPr="00E83F75" w:rsidRDefault="00E83F75" w:rsidP="00E83F75">
      <w:pPr>
        <w:pStyle w:val="ListParagraph"/>
        <w:numPr>
          <w:ilvl w:val="0"/>
          <w:numId w:val="44"/>
        </w:numPr>
        <w:ind w:left="1080"/>
        <w:rPr>
          <w:rFonts w:asciiTheme="majorHAnsi" w:eastAsia="Arial" w:hAnsiTheme="majorHAnsi" w:cstheme="majorHAnsi"/>
        </w:rPr>
      </w:pPr>
      <w:r w:rsidRPr="00E83F75">
        <w:rPr>
          <w:rFonts w:asciiTheme="majorHAnsi" w:eastAsia="Arial" w:hAnsiTheme="majorHAnsi" w:cstheme="majorHAnsi"/>
        </w:rPr>
        <w:t xml:space="preserve">Describe in detail any ongoing ‘online’ training modules for skill refreshers, new staff member </w:t>
      </w:r>
      <w:r w:rsidR="00EB47B9" w:rsidRPr="00E83F75">
        <w:rPr>
          <w:rFonts w:asciiTheme="majorHAnsi" w:eastAsia="Arial" w:hAnsiTheme="majorHAnsi" w:cstheme="majorHAnsi"/>
        </w:rPr>
        <w:t>certification,</w:t>
      </w:r>
      <w:r w:rsidRPr="00E83F75">
        <w:rPr>
          <w:rFonts w:asciiTheme="majorHAnsi" w:eastAsia="Arial" w:hAnsiTheme="majorHAnsi" w:cstheme="majorHAnsi"/>
        </w:rPr>
        <w:t xml:space="preserve"> and/or new system features.</w:t>
      </w:r>
    </w:p>
    <w:p w14:paraId="63867D6D" w14:textId="7DE0DE5B" w:rsidR="00E83F75" w:rsidRPr="00E83F75" w:rsidRDefault="00E83F75" w:rsidP="00E83F75">
      <w:pPr>
        <w:pStyle w:val="ListParagraph"/>
        <w:numPr>
          <w:ilvl w:val="0"/>
          <w:numId w:val="44"/>
        </w:numPr>
        <w:ind w:left="1080"/>
        <w:rPr>
          <w:rFonts w:asciiTheme="majorHAnsi" w:eastAsia="Arial" w:hAnsiTheme="majorHAnsi" w:cstheme="majorHAnsi"/>
        </w:rPr>
      </w:pPr>
      <w:r w:rsidRPr="00E83F75">
        <w:rPr>
          <w:rFonts w:asciiTheme="majorHAnsi" w:eastAsia="Arial" w:hAnsiTheme="majorHAnsi" w:cstheme="majorHAnsi"/>
        </w:rPr>
        <w:t xml:space="preserve">Develop a train-the-trainer module to increase </w:t>
      </w:r>
      <w:r w:rsidR="00EB47B9">
        <w:rPr>
          <w:rFonts w:asciiTheme="majorHAnsi" w:eastAsia="Arial" w:hAnsiTheme="majorHAnsi" w:cstheme="majorHAnsi"/>
        </w:rPr>
        <w:t>district/school</w:t>
      </w:r>
      <w:r w:rsidRPr="00E83F75">
        <w:rPr>
          <w:rFonts w:asciiTheme="majorHAnsi" w:eastAsia="Arial" w:hAnsiTheme="majorHAnsi" w:cstheme="majorHAnsi"/>
        </w:rPr>
        <w:t xml:space="preserve"> capacity to train school-leve</w:t>
      </w:r>
      <w:r w:rsidR="00EB47B9">
        <w:rPr>
          <w:rFonts w:asciiTheme="majorHAnsi" w:eastAsia="Arial" w:hAnsiTheme="majorHAnsi" w:cstheme="majorHAnsi"/>
        </w:rPr>
        <w:t>l users</w:t>
      </w:r>
      <w:r w:rsidRPr="00E83F75">
        <w:rPr>
          <w:rFonts w:asciiTheme="majorHAnsi" w:eastAsia="Arial" w:hAnsiTheme="majorHAnsi" w:cstheme="majorHAnsi"/>
        </w:rPr>
        <w:t>.</w:t>
      </w:r>
    </w:p>
    <w:p w14:paraId="6DF21DB3" w14:textId="77777777" w:rsidR="0004019B" w:rsidRPr="00EB47B9" w:rsidRDefault="0004019B" w:rsidP="00EB47B9">
      <w:pPr>
        <w:rPr>
          <w:rFonts w:asciiTheme="majorHAnsi" w:eastAsia="Arial" w:hAnsiTheme="majorHAnsi" w:cstheme="majorHAnsi"/>
        </w:rPr>
      </w:pPr>
    </w:p>
    <w:p w14:paraId="67886CFB" w14:textId="635A08AB" w:rsidR="00A232F0" w:rsidRPr="00A62D3F" w:rsidRDefault="00A232F0" w:rsidP="000A4614">
      <w:pPr>
        <w:pStyle w:val="ListParagraph"/>
        <w:numPr>
          <w:ilvl w:val="1"/>
          <w:numId w:val="18"/>
        </w:numPr>
        <w:ind w:left="360"/>
        <w:rPr>
          <w:rFonts w:asciiTheme="majorHAnsi" w:eastAsia="Arial" w:hAnsiTheme="majorHAnsi" w:cstheme="majorHAnsi"/>
        </w:rPr>
      </w:pPr>
      <w:r w:rsidRPr="00A62D3F">
        <w:rPr>
          <w:rFonts w:asciiTheme="majorHAnsi" w:eastAsia="Arial" w:hAnsiTheme="majorHAnsi" w:cstheme="majorHAnsi"/>
          <w:bCs/>
        </w:rPr>
        <w:t>Methodology</w:t>
      </w:r>
    </w:p>
    <w:p w14:paraId="0517CFD1" w14:textId="251E320D" w:rsidR="00A82C41" w:rsidRDefault="00A232F0" w:rsidP="00A82C41">
      <w:pPr>
        <w:pStyle w:val="ListParagraph"/>
        <w:numPr>
          <w:ilvl w:val="0"/>
          <w:numId w:val="21"/>
        </w:numPr>
        <w:rPr>
          <w:rFonts w:asciiTheme="majorHAnsi" w:eastAsia="Arial" w:hAnsiTheme="majorHAnsi" w:cstheme="majorHAnsi"/>
        </w:rPr>
      </w:pPr>
      <w:r w:rsidRPr="00A82C41">
        <w:rPr>
          <w:rFonts w:asciiTheme="majorHAnsi" w:eastAsia="Arial" w:hAnsiTheme="majorHAnsi" w:cstheme="majorHAnsi"/>
        </w:rPr>
        <w:t>Provide a detailed explanation of the methodology you will us</w:t>
      </w:r>
      <w:r w:rsidR="00A82C41">
        <w:rPr>
          <w:rFonts w:asciiTheme="majorHAnsi" w:eastAsia="Arial" w:hAnsiTheme="majorHAnsi" w:cstheme="majorHAnsi"/>
        </w:rPr>
        <w:t>e to provide requested services</w:t>
      </w:r>
    </w:p>
    <w:p w14:paraId="22BAA456" w14:textId="4592033D" w:rsidR="00A232F0" w:rsidRPr="00A82C41" w:rsidRDefault="00A232F0" w:rsidP="00A82C41">
      <w:pPr>
        <w:pStyle w:val="ListParagraph"/>
        <w:numPr>
          <w:ilvl w:val="0"/>
          <w:numId w:val="21"/>
        </w:numPr>
        <w:rPr>
          <w:rFonts w:asciiTheme="majorHAnsi" w:eastAsia="Arial" w:hAnsiTheme="majorHAnsi" w:cstheme="majorHAnsi"/>
        </w:rPr>
      </w:pPr>
      <w:r w:rsidRPr="00A82C41">
        <w:rPr>
          <w:rFonts w:asciiTheme="majorHAnsi" w:eastAsia="Arial" w:hAnsiTheme="majorHAnsi" w:cstheme="majorHAnsi"/>
        </w:rPr>
        <w:t>Provide a detailed explanation of the resources you will use to</w:t>
      </w:r>
      <w:r w:rsidR="00A82C41">
        <w:rPr>
          <w:rFonts w:asciiTheme="majorHAnsi" w:eastAsia="Arial" w:hAnsiTheme="majorHAnsi" w:cstheme="majorHAnsi"/>
        </w:rPr>
        <w:t xml:space="preserve"> provide the requested services</w:t>
      </w:r>
    </w:p>
    <w:p w14:paraId="7D697BD9" w14:textId="24334E18" w:rsidR="001D2453" w:rsidRPr="00FF0FDD" w:rsidRDefault="001D2453" w:rsidP="00FF0FDD">
      <w:pPr>
        <w:rPr>
          <w:rFonts w:asciiTheme="majorHAnsi" w:eastAsia="Arial" w:hAnsiTheme="majorHAnsi" w:cstheme="majorHAnsi"/>
        </w:rPr>
      </w:pPr>
    </w:p>
    <w:p w14:paraId="0A8CF32C" w14:textId="77777777" w:rsidR="0034691D" w:rsidRPr="0034691D" w:rsidRDefault="00A232F0" w:rsidP="0034691D">
      <w:pPr>
        <w:pStyle w:val="ListParagraph"/>
        <w:numPr>
          <w:ilvl w:val="1"/>
          <w:numId w:val="18"/>
        </w:numPr>
        <w:ind w:left="360"/>
        <w:rPr>
          <w:rFonts w:asciiTheme="majorHAnsi" w:eastAsia="Arial" w:hAnsiTheme="majorHAnsi" w:cstheme="majorHAnsi"/>
        </w:rPr>
      </w:pPr>
      <w:r w:rsidRPr="00A62D3F">
        <w:rPr>
          <w:rFonts w:asciiTheme="majorHAnsi" w:eastAsia="Arial" w:hAnsiTheme="majorHAnsi" w:cstheme="majorHAnsi"/>
          <w:bCs/>
        </w:rPr>
        <w:t>Pricing</w:t>
      </w:r>
    </w:p>
    <w:p w14:paraId="05D839BE" w14:textId="77777777" w:rsidR="0034691D" w:rsidRDefault="0034691D" w:rsidP="0034691D">
      <w:pPr>
        <w:pStyle w:val="ListParagraph"/>
        <w:numPr>
          <w:ilvl w:val="0"/>
          <w:numId w:val="45"/>
        </w:numPr>
        <w:rPr>
          <w:rFonts w:asciiTheme="majorHAnsi" w:eastAsia="Arial" w:hAnsiTheme="majorHAnsi" w:cstheme="majorHAnsi"/>
        </w:rPr>
      </w:pPr>
      <w:r w:rsidRPr="0034691D">
        <w:rPr>
          <w:rFonts w:asciiTheme="majorHAnsi" w:eastAsia="Arial" w:hAnsiTheme="majorHAnsi" w:cstheme="majorHAnsi"/>
        </w:rPr>
        <w:t>Provide budget narrative and an itemized, detailed budget including costs associated with the completion of each major component area outlined in the statement of work as well as overall total costs.</w:t>
      </w:r>
    </w:p>
    <w:p w14:paraId="2B61BAC1" w14:textId="77777777" w:rsidR="0034691D" w:rsidRDefault="0034691D" w:rsidP="0034691D">
      <w:pPr>
        <w:pStyle w:val="ListParagraph"/>
        <w:numPr>
          <w:ilvl w:val="0"/>
          <w:numId w:val="45"/>
        </w:numPr>
        <w:rPr>
          <w:rFonts w:asciiTheme="majorHAnsi" w:eastAsia="Arial" w:hAnsiTheme="majorHAnsi" w:cstheme="majorHAnsi"/>
        </w:rPr>
      </w:pPr>
      <w:r w:rsidRPr="0034691D">
        <w:rPr>
          <w:rFonts w:asciiTheme="majorHAnsi" w:eastAsia="Arial" w:hAnsiTheme="majorHAnsi" w:cstheme="majorHAnsi"/>
        </w:rPr>
        <w:t>Provide your cost proposal to the state by including a breakdown of all costs, including but not limited to the portion of vendor salaries being funded, consultants, implementation, training, help desk, scheduled maintenance, etc.</w:t>
      </w:r>
    </w:p>
    <w:p w14:paraId="76775007" w14:textId="77777777" w:rsidR="0034691D" w:rsidRDefault="0034691D" w:rsidP="0034691D">
      <w:pPr>
        <w:pStyle w:val="ListParagraph"/>
        <w:numPr>
          <w:ilvl w:val="0"/>
          <w:numId w:val="45"/>
        </w:numPr>
        <w:rPr>
          <w:rFonts w:asciiTheme="majorHAnsi" w:eastAsia="Arial" w:hAnsiTheme="majorHAnsi" w:cstheme="majorHAnsi"/>
        </w:rPr>
      </w:pPr>
      <w:r w:rsidRPr="0034691D">
        <w:rPr>
          <w:rFonts w:asciiTheme="majorHAnsi" w:eastAsia="Arial" w:hAnsiTheme="majorHAnsi" w:cstheme="majorHAnsi"/>
        </w:rPr>
        <w:t>The cost information should be cross referenced to the technical requirements in order to facilitate the determination of costs associated with each major requirement and activity.</w:t>
      </w:r>
    </w:p>
    <w:p w14:paraId="20769BB0" w14:textId="77777777" w:rsidR="0034691D" w:rsidRDefault="0034691D" w:rsidP="0034691D">
      <w:pPr>
        <w:pStyle w:val="ListParagraph"/>
        <w:numPr>
          <w:ilvl w:val="0"/>
          <w:numId w:val="45"/>
        </w:numPr>
        <w:rPr>
          <w:rFonts w:asciiTheme="majorHAnsi" w:eastAsia="Arial" w:hAnsiTheme="majorHAnsi" w:cstheme="majorHAnsi"/>
        </w:rPr>
      </w:pPr>
      <w:r w:rsidRPr="0034691D">
        <w:rPr>
          <w:rFonts w:asciiTheme="majorHAnsi" w:eastAsia="Arial" w:hAnsiTheme="majorHAnsi" w:cstheme="majorHAnsi"/>
        </w:rPr>
        <w:t>Upfront costs, such as start-up or implementation costs must be separate from maintenance and support costs, technology upgrades, and new feature enhancements.</w:t>
      </w:r>
    </w:p>
    <w:p w14:paraId="0421E341" w14:textId="219409F3" w:rsidR="0004019B" w:rsidRDefault="0034691D" w:rsidP="0034691D">
      <w:pPr>
        <w:pStyle w:val="ListParagraph"/>
        <w:numPr>
          <w:ilvl w:val="0"/>
          <w:numId w:val="45"/>
        </w:numPr>
        <w:rPr>
          <w:rFonts w:asciiTheme="majorHAnsi" w:eastAsia="Arial" w:hAnsiTheme="majorHAnsi" w:cstheme="majorHAnsi"/>
        </w:rPr>
      </w:pPr>
      <w:r w:rsidRPr="0034691D">
        <w:rPr>
          <w:rFonts w:asciiTheme="majorHAnsi" w:eastAsia="Arial" w:hAnsiTheme="majorHAnsi" w:cstheme="majorHAnsi"/>
        </w:rPr>
        <w:t>Be sure to include any software licensing costs of third party software used in the solution, if applicable.</w:t>
      </w:r>
    </w:p>
    <w:p w14:paraId="474E618E" w14:textId="77777777" w:rsidR="0034691D" w:rsidRPr="00D16E43" w:rsidRDefault="0034691D" w:rsidP="0034691D">
      <w:pPr>
        <w:pStyle w:val="ListParagraph"/>
        <w:rPr>
          <w:rFonts w:asciiTheme="majorHAnsi" w:eastAsia="Arial" w:hAnsiTheme="majorHAnsi" w:cstheme="majorHAnsi"/>
        </w:rPr>
      </w:pPr>
    </w:p>
    <w:p w14:paraId="3AE0139E" w14:textId="77777777" w:rsidR="0004019B" w:rsidRPr="00FF6D8A" w:rsidRDefault="001277B3" w:rsidP="000A4614">
      <w:pPr>
        <w:numPr>
          <w:ilvl w:val="1"/>
          <w:numId w:val="18"/>
        </w:numPr>
        <w:ind w:left="360"/>
        <w:rPr>
          <w:rFonts w:asciiTheme="majorHAnsi" w:eastAsia="Arial" w:hAnsiTheme="majorHAnsi" w:cstheme="majorHAnsi"/>
          <w:bCs/>
          <w:sz w:val="28"/>
          <w:szCs w:val="28"/>
        </w:rPr>
      </w:pPr>
      <w:r w:rsidRPr="00D16E43">
        <w:rPr>
          <w:rFonts w:asciiTheme="majorHAnsi" w:eastAsia="Arial" w:hAnsiTheme="majorHAnsi" w:cstheme="majorHAnsi"/>
          <w:bCs/>
        </w:rPr>
        <w:t>Organizational information</w:t>
      </w:r>
    </w:p>
    <w:p w14:paraId="07F36AF9" w14:textId="1F3C02B3" w:rsidR="001277B3" w:rsidRPr="0034691D" w:rsidRDefault="001277B3" w:rsidP="0034691D">
      <w:pPr>
        <w:pStyle w:val="ListParagraph"/>
        <w:numPr>
          <w:ilvl w:val="0"/>
          <w:numId w:val="23"/>
        </w:numPr>
        <w:ind w:left="720"/>
        <w:rPr>
          <w:rFonts w:asciiTheme="majorHAnsi" w:eastAsia="Arial" w:hAnsiTheme="majorHAnsi" w:cstheme="majorHAnsi"/>
          <w:bCs/>
        </w:rPr>
      </w:pPr>
      <w:r w:rsidRPr="00A62D3F">
        <w:rPr>
          <w:rFonts w:asciiTheme="majorHAnsi" w:eastAsia="Arial" w:hAnsiTheme="majorHAnsi" w:cstheme="majorHAnsi"/>
        </w:rPr>
        <w:lastRenderedPageBreak/>
        <w:t>Financial stability</w:t>
      </w:r>
      <w:r w:rsidR="0034691D">
        <w:rPr>
          <w:rFonts w:asciiTheme="majorHAnsi" w:eastAsia="Arial" w:hAnsiTheme="majorHAnsi" w:cstheme="majorHAnsi"/>
        </w:rPr>
        <w:t xml:space="preserve">: </w:t>
      </w:r>
      <w:r w:rsidRPr="0034691D">
        <w:rPr>
          <w:rFonts w:asciiTheme="majorHAnsi" w:eastAsia="Arial" w:hAnsiTheme="majorHAnsi" w:cstheme="majorHAnsi"/>
        </w:rPr>
        <w:t>Provide any documentation that supports the organizations past, present, and future financial stability. This may include any financial support up to and including audited financial statements.</w:t>
      </w:r>
    </w:p>
    <w:p w14:paraId="1A4207F2" w14:textId="25CF5C42" w:rsidR="0004019B" w:rsidRPr="0034691D" w:rsidRDefault="001277B3" w:rsidP="0034691D">
      <w:pPr>
        <w:pStyle w:val="ListParagraph"/>
        <w:numPr>
          <w:ilvl w:val="0"/>
          <w:numId w:val="23"/>
        </w:numPr>
        <w:ind w:left="720"/>
        <w:rPr>
          <w:rFonts w:asciiTheme="majorHAnsi" w:eastAsia="Arial" w:hAnsiTheme="majorHAnsi" w:cstheme="majorHAnsi"/>
          <w:bCs/>
        </w:rPr>
      </w:pPr>
      <w:r w:rsidRPr="00A62D3F">
        <w:rPr>
          <w:rFonts w:asciiTheme="majorHAnsi" w:eastAsia="Arial" w:hAnsiTheme="majorHAnsi" w:cstheme="majorHAnsi"/>
          <w:bCs/>
        </w:rPr>
        <w:t>References</w:t>
      </w:r>
      <w:r w:rsidR="0034691D">
        <w:rPr>
          <w:rFonts w:asciiTheme="majorHAnsi" w:eastAsia="Arial" w:hAnsiTheme="majorHAnsi" w:cstheme="majorHAnsi"/>
          <w:bCs/>
        </w:rPr>
        <w:t xml:space="preserve">: </w:t>
      </w:r>
      <w:r w:rsidRPr="0034691D">
        <w:rPr>
          <w:rFonts w:asciiTheme="majorHAnsi" w:eastAsia="Arial" w:hAnsiTheme="majorHAnsi" w:cstheme="majorHAnsi"/>
        </w:rPr>
        <w:t>Provide written references that support your professional capabilities.</w:t>
      </w:r>
    </w:p>
    <w:p w14:paraId="347E9EDC" w14:textId="4FDB6B85" w:rsidR="0004019B" w:rsidRPr="0034691D" w:rsidRDefault="001277B3" w:rsidP="0034691D">
      <w:pPr>
        <w:pStyle w:val="ListParagraph"/>
        <w:numPr>
          <w:ilvl w:val="0"/>
          <w:numId w:val="23"/>
        </w:numPr>
        <w:ind w:left="720"/>
        <w:rPr>
          <w:rFonts w:asciiTheme="majorHAnsi" w:eastAsia="Arial" w:hAnsiTheme="majorHAnsi" w:cstheme="majorHAnsi"/>
          <w:bCs/>
        </w:rPr>
      </w:pPr>
      <w:r w:rsidRPr="00A62D3F">
        <w:rPr>
          <w:rFonts w:asciiTheme="majorHAnsi" w:eastAsia="Arial" w:hAnsiTheme="majorHAnsi" w:cstheme="majorHAnsi"/>
          <w:bCs/>
        </w:rPr>
        <w:t>Quality assurance</w:t>
      </w:r>
      <w:r w:rsidR="0034691D">
        <w:rPr>
          <w:rFonts w:asciiTheme="majorHAnsi" w:eastAsia="Arial" w:hAnsiTheme="majorHAnsi" w:cstheme="majorHAnsi"/>
          <w:bCs/>
        </w:rPr>
        <w:t xml:space="preserve">: </w:t>
      </w:r>
      <w:r w:rsidRPr="0034691D">
        <w:rPr>
          <w:rFonts w:asciiTheme="majorHAnsi" w:eastAsia="Arial" w:hAnsiTheme="majorHAnsi" w:cstheme="majorHAnsi"/>
        </w:rPr>
        <w:t>Provide a narrative</w:t>
      </w:r>
      <w:r w:rsidR="0034691D">
        <w:rPr>
          <w:rFonts w:asciiTheme="majorHAnsi" w:eastAsia="Arial" w:hAnsiTheme="majorHAnsi" w:cstheme="majorHAnsi"/>
        </w:rPr>
        <w:t xml:space="preserve"> and evidence</w:t>
      </w:r>
      <w:r w:rsidRPr="0034691D">
        <w:rPr>
          <w:rFonts w:asciiTheme="majorHAnsi" w:eastAsia="Arial" w:hAnsiTheme="majorHAnsi" w:cstheme="majorHAnsi"/>
        </w:rPr>
        <w:t xml:space="preserve"> that describes what your organization does to maintain a high quality to its products and services.</w:t>
      </w:r>
    </w:p>
    <w:p w14:paraId="5506DDC3" w14:textId="3AC2D849" w:rsidR="00972C59" w:rsidRPr="00785935" w:rsidRDefault="001277B3" w:rsidP="00972C59">
      <w:pPr>
        <w:pStyle w:val="ListParagraph"/>
        <w:numPr>
          <w:ilvl w:val="0"/>
          <w:numId w:val="23"/>
        </w:numPr>
        <w:ind w:left="720"/>
        <w:rPr>
          <w:rFonts w:asciiTheme="majorHAnsi" w:eastAsia="Arial" w:hAnsiTheme="majorHAnsi" w:cstheme="majorHAnsi"/>
          <w:bCs/>
        </w:rPr>
      </w:pPr>
      <w:r w:rsidRPr="00A62D3F">
        <w:rPr>
          <w:rFonts w:asciiTheme="majorHAnsi" w:eastAsia="Arial" w:hAnsiTheme="majorHAnsi" w:cstheme="majorHAnsi"/>
          <w:bCs/>
        </w:rPr>
        <w:t>Appropriate insurance</w:t>
      </w:r>
      <w:r w:rsidR="0034691D">
        <w:rPr>
          <w:rFonts w:asciiTheme="majorHAnsi" w:eastAsia="Arial" w:hAnsiTheme="majorHAnsi" w:cstheme="majorHAnsi"/>
          <w:bCs/>
        </w:rPr>
        <w:t xml:space="preserve">: Provide </w:t>
      </w:r>
      <w:r w:rsidR="0034691D">
        <w:rPr>
          <w:rFonts w:asciiTheme="majorHAnsi" w:eastAsia="Arial" w:hAnsiTheme="majorHAnsi" w:cstheme="majorHAnsi"/>
        </w:rPr>
        <w:t>a</w:t>
      </w:r>
      <w:r w:rsidRPr="0034691D">
        <w:rPr>
          <w:rFonts w:asciiTheme="majorHAnsi" w:eastAsia="Arial" w:hAnsiTheme="majorHAnsi" w:cstheme="majorHAnsi"/>
        </w:rPr>
        <w:t xml:space="preserve"> statement that contains a listing of current active business insurance of the organization is sufficient. Certificates of insurance are acceptable, but not required, unless a contract is awarded that specifies this need.</w:t>
      </w:r>
    </w:p>
    <w:p w14:paraId="5FF03EC3" w14:textId="20E45A95" w:rsidR="00785935" w:rsidRDefault="00785935" w:rsidP="00785935">
      <w:pPr>
        <w:rPr>
          <w:rFonts w:asciiTheme="majorHAnsi" w:eastAsia="Arial" w:hAnsiTheme="majorHAnsi" w:cstheme="majorHAnsi"/>
          <w:bCs/>
        </w:rPr>
      </w:pPr>
    </w:p>
    <w:p w14:paraId="4EE9B229" w14:textId="77777777" w:rsidR="00785935" w:rsidRPr="00084878" w:rsidRDefault="00785935" w:rsidP="00785935">
      <w:pPr>
        <w:rPr>
          <w:rFonts w:asciiTheme="majorHAnsi" w:eastAsia="Arial" w:hAnsiTheme="majorHAnsi" w:cstheme="majorHAnsi"/>
        </w:rPr>
      </w:pPr>
      <w:r w:rsidRPr="00084878">
        <w:rPr>
          <w:rFonts w:asciiTheme="majorHAnsi" w:eastAsia="Arial" w:hAnsiTheme="majorHAnsi" w:cstheme="majorHAnsi"/>
        </w:rPr>
        <w:t>A selection committee will review and score all proposals. The</w:t>
      </w:r>
      <w:r>
        <w:rPr>
          <w:rFonts w:asciiTheme="majorHAnsi" w:eastAsia="Arial" w:hAnsiTheme="majorHAnsi" w:cstheme="majorHAnsi"/>
        </w:rPr>
        <w:t xml:space="preserve"> following</w:t>
      </w:r>
      <w:r w:rsidRPr="00084878">
        <w:rPr>
          <w:rFonts w:asciiTheme="majorHAnsi" w:eastAsia="Arial" w:hAnsiTheme="majorHAnsi" w:cstheme="majorHAnsi"/>
        </w:rPr>
        <w:t xml:space="preserve"> information, in</w:t>
      </w:r>
    </w:p>
    <w:p w14:paraId="7664B458" w14:textId="70664720" w:rsidR="00785935" w:rsidRDefault="00785935" w:rsidP="00785935">
      <w:pPr>
        <w:rPr>
          <w:rFonts w:asciiTheme="majorHAnsi" w:eastAsia="Arial" w:hAnsiTheme="majorHAnsi" w:cstheme="majorHAnsi"/>
        </w:rPr>
      </w:pPr>
      <w:proofErr w:type="gramStart"/>
      <w:r w:rsidRPr="00084878">
        <w:rPr>
          <w:rFonts w:asciiTheme="majorHAnsi" w:eastAsia="Arial" w:hAnsiTheme="majorHAnsi" w:cstheme="majorHAnsi"/>
        </w:rPr>
        <w:t>addition</w:t>
      </w:r>
      <w:proofErr w:type="gramEnd"/>
      <w:r w:rsidRPr="00084878">
        <w:rPr>
          <w:rFonts w:asciiTheme="majorHAnsi" w:eastAsia="Arial" w:hAnsiTheme="majorHAnsi" w:cstheme="majorHAnsi"/>
        </w:rPr>
        <w:t xml:space="preserve"> to the requirements, terms</w:t>
      </w:r>
      <w:r>
        <w:rPr>
          <w:rFonts w:asciiTheme="majorHAnsi" w:eastAsia="Arial" w:hAnsiTheme="majorHAnsi" w:cstheme="majorHAnsi"/>
        </w:rPr>
        <w:t>,</w:t>
      </w:r>
      <w:r w:rsidRPr="00084878">
        <w:rPr>
          <w:rFonts w:asciiTheme="majorHAnsi" w:eastAsia="Arial" w:hAnsiTheme="majorHAnsi" w:cstheme="majorHAnsi"/>
        </w:rPr>
        <w:t xml:space="preserve"> and conditions identified throughout this </w:t>
      </w:r>
      <w:r>
        <w:rPr>
          <w:rFonts w:asciiTheme="majorHAnsi" w:eastAsia="Arial" w:hAnsiTheme="majorHAnsi" w:cstheme="majorHAnsi"/>
        </w:rPr>
        <w:t>RFP</w:t>
      </w:r>
      <w:r w:rsidRPr="00084878">
        <w:rPr>
          <w:rFonts w:asciiTheme="majorHAnsi" w:eastAsia="Arial" w:hAnsiTheme="majorHAnsi" w:cstheme="majorHAnsi"/>
        </w:rPr>
        <w:t xml:space="preserve"> Document, will be considered as part of the selection process. </w:t>
      </w:r>
      <w:r>
        <w:rPr>
          <w:rFonts w:asciiTheme="majorHAnsi" w:eastAsia="Arial" w:hAnsiTheme="majorHAnsi" w:cstheme="majorHAnsi"/>
        </w:rPr>
        <w:t xml:space="preserve">All proposals responding to this statement of work should address each of the items detailed below in their submitted work plan/proposal. To be considered for this procurement, all work plans/proposals in PDF format must be received by </w:t>
      </w:r>
      <w:hyperlink r:id="rId12" w:history="1">
        <w:r w:rsidRPr="00827FA3">
          <w:rPr>
            <w:rStyle w:val="Hyperlink"/>
            <w:rFonts w:asciiTheme="majorHAnsi" w:eastAsia="Arial" w:hAnsiTheme="majorHAnsi" w:cstheme="majorHAnsi"/>
          </w:rPr>
          <w:t>Irene Parisi</w:t>
        </w:r>
      </w:hyperlink>
      <w:r>
        <w:rPr>
          <w:rFonts w:asciiTheme="majorHAnsi" w:eastAsia="Arial" w:hAnsiTheme="majorHAnsi" w:cstheme="majorHAnsi"/>
        </w:rPr>
        <w:t xml:space="preserve"> </w:t>
      </w:r>
      <w:r w:rsidR="006B3A52">
        <w:rPr>
          <w:rFonts w:asciiTheme="majorHAnsi" w:eastAsia="Arial" w:hAnsiTheme="majorHAnsi" w:cstheme="majorHAnsi"/>
        </w:rPr>
        <w:t>(</w:t>
      </w:r>
      <w:hyperlink r:id="rId13" w:history="1">
        <w:r w:rsidR="006B3A52" w:rsidRPr="007D23A2">
          <w:rPr>
            <w:rStyle w:val="Hyperlink"/>
            <w:rFonts w:asciiTheme="majorHAnsi" w:eastAsia="Arial" w:hAnsiTheme="majorHAnsi" w:cstheme="majorHAnsi"/>
          </w:rPr>
          <w:t>Irene.parisi@ct.gov</w:t>
        </w:r>
      </w:hyperlink>
      <w:r w:rsidR="006B3A52">
        <w:rPr>
          <w:rFonts w:asciiTheme="majorHAnsi" w:eastAsia="Arial" w:hAnsiTheme="majorHAnsi" w:cstheme="majorHAnsi"/>
        </w:rPr>
        <w:t xml:space="preserve">) </w:t>
      </w:r>
      <w:r>
        <w:rPr>
          <w:rFonts w:asciiTheme="majorHAnsi" w:eastAsia="Arial" w:hAnsiTheme="majorHAnsi" w:cstheme="majorHAnsi"/>
        </w:rPr>
        <w:t xml:space="preserve">no later than 5:00 p.m., Monday, September 28, 2020. </w:t>
      </w:r>
    </w:p>
    <w:p w14:paraId="106791ED" w14:textId="77777777" w:rsidR="00785935" w:rsidRPr="00CF77A3" w:rsidRDefault="00785935" w:rsidP="00785935">
      <w:pPr>
        <w:rPr>
          <w:rFonts w:asciiTheme="majorHAnsi" w:eastAsia="Arial" w:hAnsiTheme="majorHAnsi" w:cstheme="majorHAnsi"/>
        </w:rPr>
      </w:pPr>
    </w:p>
    <w:p w14:paraId="294AC2B4" w14:textId="4596834C" w:rsidR="00785935" w:rsidRPr="00785935" w:rsidRDefault="00785935" w:rsidP="00785935">
      <w:pPr>
        <w:rPr>
          <w:rFonts w:asciiTheme="majorHAnsi" w:eastAsia="Arial" w:hAnsiTheme="majorHAnsi" w:cstheme="majorHAnsi"/>
        </w:rPr>
      </w:pPr>
      <w:r w:rsidRPr="00CF77A3">
        <w:rPr>
          <w:rFonts w:asciiTheme="majorHAnsi" w:eastAsia="Arial" w:hAnsiTheme="majorHAnsi" w:cstheme="majorHAnsi"/>
        </w:rPr>
        <w:t xml:space="preserve">LATE PROPOSALS WILL NOT BE ACCEPTED.  </w:t>
      </w:r>
      <w:r>
        <w:rPr>
          <w:rFonts w:asciiTheme="majorHAnsi" w:eastAsia="Arial" w:hAnsiTheme="majorHAnsi" w:cstheme="majorHAnsi"/>
        </w:rPr>
        <w:t>EXTENSIONS WILL NOT BE GRANTED.</w:t>
      </w:r>
    </w:p>
    <w:p w14:paraId="03765B62" w14:textId="318EFDCE" w:rsidR="00972C59" w:rsidRPr="00FF6D8A" w:rsidRDefault="00972C59" w:rsidP="00186252">
      <w:pPr>
        <w:pStyle w:val="Heading1"/>
        <w:rPr>
          <w:rFonts w:asciiTheme="majorHAnsi" w:eastAsia="Arial" w:hAnsiTheme="majorHAnsi" w:cstheme="majorHAnsi"/>
          <w:color w:val="365F91" w:themeColor="accent1" w:themeShade="BF"/>
          <w:sz w:val="28"/>
          <w:szCs w:val="28"/>
        </w:rPr>
      </w:pPr>
      <w:bookmarkStart w:id="9" w:name="_Toc48575578"/>
      <w:r w:rsidRPr="00FF6D8A">
        <w:rPr>
          <w:rFonts w:asciiTheme="majorHAnsi" w:eastAsia="Arial" w:hAnsiTheme="majorHAnsi" w:cstheme="majorHAnsi"/>
          <w:color w:val="365F91" w:themeColor="accent1" w:themeShade="BF"/>
          <w:sz w:val="28"/>
          <w:szCs w:val="28"/>
        </w:rPr>
        <w:t>Freedom of Information Act</w:t>
      </w:r>
      <w:bookmarkEnd w:id="9"/>
    </w:p>
    <w:p w14:paraId="597A9340" w14:textId="3E90DA3F" w:rsidR="00186252" w:rsidRDefault="00972C59">
      <w:pPr>
        <w:rPr>
          <w:rFonts w:asciiTheme="majorHAnsi" w:eastAsia="Arial" w:hAnsiTheme="majorHAnsi" w:cstheme="majorHAnsi"/>
        </w:rPr>
      </w:pPr>
      <w:r w:rsidRPr="00EA5F03">
        <w:rPr>
          <w:rFonts w:asciiTheme="majorHAnsi" w:eastAsia="Arial" w:hAnsiTheme="majorHAnsi" w:cstheme="majorHAnsi"/>
        </w:rPr>
        <w:t xml:space="preserve">All of the information contained in a proposal submitted in response to this RFP is subject to the provisions of Chapter 3 of the C.G.S. Sections 1-7 et seq. and the Freedom of Information Act (FOIA), C.G.S. Sections 1-200 et seq.  The FOIA declares that, except as provided by federal law or state statute, records maintained or kept on file by any public agency (as defined in the statute) are public records and every person has the right to inspect such records and </w:t>
      </w:r>
      <w:r w:rsidR="00FF6D8A">
        <w:rPr>
          <w:rFonts w:asciiTheme="majorHAnsi" w:eastAsia="Arial" w:hAnsiTheme="majorHAnsi" w:cstheme="majorHAnsi"/>
        </w:rPr>
        <w:t>receive a copy of such records.</w:t>
      </w:r>
    </w:p>
    <w:p w14:paraId="02E7F086" w14:textId="0D836A8B" w:rsidR="00CF77A3" w:rsidRPr="00FF6D8A" w:rsidRDefault="00CF77A3" w:rsidP="00FF6D8A">
      <w:pPr>
        <w:pStyle w:val="Heading1"/>
        <w:rPr>
          <w:rFonts w:asciiTheme="majorHAnsi" w:eastAsia="Arial" w:hAnsiTheme="majorHAnsi" w:cstheme="majorHAnsi"/>
          <w:color w:val="365F91" w:themeColor="accent1" w:themeShade="BF"/>
          <w:sz w:val="28"/>
          <w:szCs w:val="28"/>
        </w:rPr>
      </w:pPr>
      <w:bookmarkStart w:id="10" w:name="_Toc48575579"/>
      <w:r w:rsidRPr="00FF6D8A">
        <w:rPr>
          <w:rFonts w:asciiTheme="majorHAnsi" w:eastAsia="Arial" w:hAnsiTheme="majorHAnsi" w:cstheme="majorHAnsi"/>
          <w:color w:val="365F91" w:themeColor="accent1" w:themeShade="BF"/>
          <w:sz w:val="28"/>
          <w:szCs w:val="28"/>
        </w:rPr>
        <w:t>Questions</w:t>
      </w:r>
      <w:bookmarkEnd w:id="10"/>
    </w:p>
    <w:p w14:paraId="1702E547" w14:textId="44897DE6" w:rsidR="00CF77A3" w:rsidRPr="00CF77A3" w:rsidRDefault="00CF77A3" w:rsidP="00CF77A3">
      <w:pPr>
        <w:rPr>
          <w:rFonts w:asciiTheme="majorHAnsi" w:eastAsia="Arial" w:hAnsiTheme="majorHAnsi" w:cstheme="majorHAnsi"/>
        </w:rPr>
      </w:pPr>
      <w:r w:rsidRPr="00CF77A3">
        <w:rPr>
          <w:rFonts w:asciiTheme="majorHAnsi" w:eastAsia="Arial" w:hAnsiTheme="majorHAnsi" w:cstheme="majorHAnsi"/>
        </w:rPr>
        <w:t>Questions for clarifying the RFP must be submitted in writing an</w:t>
      </w:r>
      <w:r>
        <w:rPr>
          <w:rFonts w:asciiTheme="majorHAnsi" w:eastAsia="Arial" w:hAnsiTheme="majorHAnsi" w:cstheme="majorHAnsi"/>
        </w:rPr>
        <w:t xml:space="preserve">d must be received by 4:00 p.m., </w:t>
      </w:r>
      <w:r w:rsidRPr="00CF77A3">
        <w:rPr>
          <w:rFonts w:asciiTheme="majorHAnsi" w:eastAsia="Arial" w:hAnsiTheme="majorHAnsi" w:cstheme="majorHAnsi"/>
        </w:rPr>
        <w:t xml:space="preserve">on </w:t>
      </w:r>
      <w:r>
        <w:rPr>
          <w:rFonts w:asciiTheme="majorHAnsi" w:eastAsia="Arial" w:hAnsiTheme="majorHAnsi" w:cstheme="majorHAnsi"/>
        </w:rPr>
        <w:t>September 4, 2020</w:t>
      </w:r>
      <w:r w:rsidRPr="00CF77A3">
        <w:rPr>
          <w:rFonts w:asciiTheme="majorHAnsi" w:eastAsia="Arial" w:hAnsiTheme="majorHAnsi" w:cstheme="majorHAnsi"/>
        </w:rPr>
        <w:t xml:space="preserve">, </w:t>
      </w:r>
      <w:r>
        <w:rPr>
          <w:rFonts w:asciiTheme="majorHAnsi" w:eastAsia="Arial" w:hAnsiTheme="majorHAnsi" w:cstheme="majorHAnsi"/>
        </w:rPr>
        <w:t xml:space="preserve">to </w:t>
      </w:r>
      <w:r w:rsidRPr="00CF77A3">
        <w:rPr>
          <w:rFonts w:asciiTheme="majorHAnsi" w:eastAsia="Arial" w:hAnsiTheme="majorHAnsi" w:cstheme="majorHAnsi"/>
        </w:rPr>
        <w:t xml:space="preserve">the State of Connecticut. Answers to questions received will be posted as an Addendum on </w:t>
      </w:r>
      <w:r>
        <w:rPr>
          <w:rFonts w:asciiTheme="majorHAnsi" w:eastAsia="Arial" w:hAnsiTheme="majorHAnsi" w:cstheme="majorHAnsi"/>
        </w:rPr>
        <w:t xml:space="preserve">September 8, 2020, on the CSDE web site. </w:t>
      </w:r>
      <w:r w:rsidRPr="00CF77A3">
        <w:rPr>
          <w:rFonts w:asciiTheme="majorHAnsi" w:eastAsia="Arial" w:hAnsiTheme="majorHAnsi" w:cstheme="majorHAnsi"/>
        </w:rPr>
        <w:t xml:space="preserve">Questions must be </w:t>
      </w:r>
      <w:r w:rsidR="006B3A52">
        <w:rPr>
          <w:rFonts w:asciiTheme="majorHAnsi" w:eastAsia="Arial" w:hAnsiTheme="majorHAnsi" w:cstheme="majorHAnsi"/>
        </w:rPr>
        <w:t xml:space="preserve">         e-</w:t>
      </w:r>
      <w:r w:rsidRPr="00CF77A3">
        <w:rPr>
          <w:rFonts w:asciiTheme="majorHAnsi" w:eastAsia="Arial" w:hAnsiTheme="majorHAnsi" w:cstheme="majorHAnsi"/>
        </w:rPr>
        <w:t xml:space="preserve">mailed to </w:t>
      </w:r>
      <w:hyperlink r:id="rId14" w:history="1">
        <w:r w:rsidRPr="00CF77A3">
          <w:rPr>
            <w:rStyle w:val="Hyperlink"/>
            <w:rFonts w:asciiTheme="majorHAnsi" w:eastAsia="Arial" w:hAnsiTheme="majorHAnsi" w:cstheme="majorHAnsi"/>
          </w:rPr>
          <w:t>Irene Parisi</w:t>
        </w:r>
      </w:hyperlink>
      <w:r w:rsidR="006B3A52">
        <w:rPr>
          <w:rStyle w:val="Hyperlink"/>
          <w:rFonts w:asciiTheme="majorHAnsi" w:eastAsia="Arial" w:hAnsiTheme="majorHAnsi" w:cstheme="majorHAnsi"/>
        </w:rPr>
        <w:t xml:space="preserve"> (Irene.parisi@ct.gov)</w:t>
      </w:r>
      <w:r>
        <w:rPr>
          <w:rFonts w:asciiTheme="majorHAnsi" w:eastAsia="Arial" w:hAnsiTheme="majorHAnsi" w:cstheme="majorHAnsi"/>
        </w:rPr>
        <w:t>.</w:t>
      </w:r>
    </w:p>
    <w:p w14:paraId="459F8986" w14:textId="2D17BFB4" w:rsidR="00137C0F" w:rsidRDefault="00137C0F">
      <w:pPr>
        <w:rPr>
          <w:rFonts w:asciiTheme="majorHAnsi" w:eastAsia="Arial" w:hAnsiTheme="majorHAnsi" w:cstheme="majorHAnsi"/>
        </w:rPr>
      </w:pPr>
      <w:r>
        <w:rPr>
          <w:rFonts w:asciiTheme="majorHAnsi" w:eastAsia="Arial" w:hAnsiTheme="majorHAnsi" w:cstheme="majorHAnsi"/>
        </w:rPr>
        <w:lastRenderedPageBreak/>
        <w:br w:type="page"/>
      </w:r>
    </w:p>
    <w:p w14:paraId="4858285B" w14:textId="77777777" w:rsidR="00137C0F" w:rsidRDefault="00137C0F" w:rsidP="00137C0F">
      <w:pPr>
        <w:pStyle w:val="Heading1"/>
        <w:jc w:val="center"/>
        <w:rPr>
          <w:rFonts w:asciiTheme="majorHAnsi" w:eastAsia="Arial" w:hAnsiTheme="majorHAnsi" w:cstheme="majorHAnsi"/>
          <w:color w:val="365F91" w:themeColor="accent1" w:themeShade="BF"/>
          <w:sz w:val="28"/>
          <w:szCs w:val="28"/>
        </w:rPr>
      </w:pPr>
    </w:p>
    <w:p w14:paraId="63D04F98" w14:textId="77777777" w:rsidR="00137C0F" w:rsidRDefault="00137C0F" w:rsidP="00137C0F">
      <w:pPr>
        <w:pStyle w:val="Heading1"/>
        <w:jc w:val="center"/>
        <w:rPr>
          <w:rFonts w:asciiTheme="majorHAnsi" w:eastAsia="Arial" w:hAnsiTheme="majorHAnsi" w:cstheme="majorHAnsi"/>
          <w:color w:val="365F91" w:themeColor="accent1" w:themeShade="BF"/>
          <w:sz w:val="28"/>
          <w:szCs w:val="28"/>
        </w:rPr>
      </w:pPr>
    </w:p>
    <w:p w14:paraId="50E52A55" w14:textId="77777777" w:rsidR="00137C0F" w:rsidRDefault="00137C0F" w:rsidP="00137C0F">
      <w:pPr>
        <w:pStyle w:val="Heading1"/>
        <w:jc w:val="center"/>
        <w:rPr>
          <w:rFonts w:asciiTheme="majorHAnsi" w:eastAsia="Arial" w:hAnsiTheme="majorHAnsi" w:cstheme="majorHAnsi"/>
          <w:color w:val="365F91" w:themeColor="accent1" w:themeShade="BF"/>
          <w:sz w:val="28"/>
          <w:szCs w:val="28"/>
        </w:rPr>
      </w:pPr>
    </w:p>
    <w:p w14:paraId="2EF98FFC" w14:textId="77777777" w:rsidR="00137C0F" w:rsidRDefault="00137C0F" w:rsidP="00137C0F">
      <w:pPr>
        <w:pStyle w:val="Heading1"/>
        <w:jc w:val="center"/>
        <w:rPr>
          <w:rFonts w:asciiTheme="majorHAnsi" w:eastAsia="Arial" w:hAnsiTheme="majorHAnsi" w:cstheme="majorHAnsi"/>
          <w:color w:val="365F91" w:themeColor="accent1" w:themeShade="BF"/>
          <w:sz w:val="28"/>
          <w:szCs w:val="28"/>
        </w:rPr>
      </w:pPr>
    </w:p>
    <w:p w14:paraId="22FE0E6E" w14:textId="77777777" w:rsidR="00137C0F" w:rsidRDefault="00137C0F" w:rsidP="00137C0F">
      <w:pPr>
        <w:pStyle w:val="Heading1"/>
        <w:jc w:val="center"/>
        <w:rPr>
          <w:rFonts w:asciiTheme="majorHAnsi" w:eastAsia="Arial" w:hAnsiTheme="majorHAnsi" w:cstheme="majorHAnsi"/>
          <w:color w:val="365F91" w:themeColor="accent1" w:themeShade="BF"/>
          <w:sz w:val="28"/>
          <w:szCs w:val="28"/>
        </w:rPr>
      </w:pPr>
    </w:p>
    <w:p w14:paraId="1A8ED96F" w14:textId="77777777" w:rsidR="00137C0F" w:rsidRDefault="00137C0F" w:rsidP="00137C0F">
      <w:pPr>
        <w:pStyle w:val="Heading1"/>
        <w:jc w:val="center"/>
        <w:rPr>
          <w:rFonts w:asciiTheme="majorHAnsi" w:eastAsia="Arial" w:hAnsiTheme="majorHAnsi" w:cstheme="majorHAnsi"/>
          <w:color w:val="365F91" w:themeColor="accent1" w:themeShade="BF"/>
          <w:sz w:val="28"/>
          <w:szCs w:val="28"/>
        </w:rPr>
      </w:pPr>
    </w:p>
    <w:p w14:paraId="032222C1" w14:textId="7BD306CD" w:rsidR="00FF6D8A" w:rsidRDefault="00137C0F" w:rsidP="00137C0F">
      <w:pPr>
        <w:pStyle w:val="Heading1"/>
        <w:jc w:val="center"/>
        <w:rPr>
          <w:rFonts w:asciiTheme="majorHAnsi" w:eastAsia="Arial" w:hAnsiTheme="majorHAnsi" w:cstheme="majorHAnsi"/>
          <w:color w:val="365F91" w:themeColor="accent1" w:themeShade="BF"/>
          <w:sz w:val="28"/>
          <w:szCs w:val="28"/>
        </w:rPr>
      </w:pPr>
      <w:bookmarkStart w:id="11" w:name="_Toc48575580"/>
      <w:r>
        <w:rPr>
          <w:rFonts w:asciiTheme="majorHAnsi" w:eastAsia="Arial" w:hAnsiTheme="majorHAnsi" w:cstheme="majorHAnsi"/>
          <w:color w:val="365F91" w:themeColor="accent1" w:themeShade="BF"/>
          <w:sz w:val="28"/>
          <w:szCs w:val="28"/>
        </w:rPr>
        <w:t>Appendix A</w:t>
      </w:r>
      <w:bookmarkEnd w:id="11"/>
    </w:p>
    <w:p w14:paraId="69B8EE2B" w14:textId="63534542" w:rsidR="00137C0F" w:rsidRPr="00137C0F" w:rsidRDefault="00137C0F" w:rsidP="00137C0F">
      <w:pPr>
        <w:jc w:val="center"/>
        <w:rPr>
          <w:rFonts w:asciiTheme="majorHAnsi" w:eastAsia="Arial" w:hAnsiTheme="majorHAnsi" w:cstheme="majorHAnsi"/>
          <w:sz w:val="28"/>
          <w:szCs w:val="28"/>
        </w:rPr>
      </w:pPr>
      <w:r w:rsidRPr="00137C0F">
        <w:rPr>
          <w:rFonts w:asciiTheme="majorHAnsi" w:eastAsia="Arial" w:hAnsiTheme="majorHAnsi" w:cstheme="majorHAnsi"/>
          <w:sz w:val="28"/>
          <w:szCs w:val="28"/>
        </w:rPr>
        <w:t>Vendor Proposal Requirements</w:t>
      </w:r>
    </w:p>
    <w:p w14:paraId="10E32826" w14:textId="77777777" w:rsidR="00137C0F" w:rsidRPr="00137C0F" w:rsidRDefault="00137C0F" w:rsidP="00137C0F">
      <w:pPr>
        <w:rPr>
          <w:rFonts w:eastAsia="Arial"/>
        </w:rPr>
      </w:pPr>
    </w:p>
    <w:p w14:paraId="206F0753" w14:textId="77777777" w:rsidR="00FF6D8A" w:rsidRDefault="00FF6D8A">
      <w:pPr>
        <w:rPr>
          <w:rFonts w:asciiTheme="majorHAnsi" w:eastAsia="Arial" w:hAnsiTheme="majorHAnsi" w:cstheme="majorHAnsi"/>
        </w:rPr>
      </w:pPr>
    </w:p>
    <w:p w14:paraId="76AE29A4" w14:textId="22A05BFF" w:rsidR="00507091" w:rsidRDefault="00507091">
      <w:pPr>
        <w:rPr>
          <w:rFonts w:asciiTheme="majorHAnsi" w:eastAsia="Arial" w:hAnsiTheme="majorHAnsi" w:cstheme="majorHAnsi"/>
        </w:rPr>
      </w:pPr>
      <w:r>
        <w:rPr>
          <w:rFonts w:asciiTheme="majorHAnsi" w:eastAsia="Arial" w:hAnsiTheme="majorHAnsi" w:cstheme="majorHAnsi"/>
        </w:rPr>
        <w:br w:type="page"/>
      </w:r>
    </w:p>
    <w:p w14:paraId="7CF5FAE8" w14:textId="77777777" w:rsidR="00507091" w:rsidRDefault="00507091">
      <w:pPr>
        <w:rPr>
          <w:rFonts w:asciiTheme="majorHAnsi" w:eastAsia="Arial" w:hAnsiTheme="majorHAnsi" w:cstheme="majorHAnsi"/>
        </w:rPr>
      </w:pPr>
    </w:p>
    <w:p w14:paraId="38C9E277" w14:textId="6B57F276" w:rsidR="00E0396A" w:rsidRPr="00EA5F03" w:rsidRDefault="00137C0F">
      <w:pPr>
        <w:rPr>
          <w:rFonts w:asciiTheme="majorHAnsi" w:eastAsia="Arial" w:hAnsiTheme="majorHAnsi" w:cstheme="majorHAnsi"/>
        </w:rPr>
      </w:pPr>
      <w:r>
        <w:rPr>
          <w:rFonts w:asciiTheme="majorHAnsi" w:eastAsia="Arial" w:hAnsiTheme="majorHAnsi" w:cstheme="majorHAnsi"/>
        </w:rPr>
        <w:t xml:space="preserve">Appendix A: </w:t>
      </w:r>
      <w:r w:rsidR="00040ED2" w:rsidRPr="00EA5F03">
        <w:rPr>
          <w:rFonts w:asciiTheme="majorHAnsi" w:eastAsia="Arial" w:hAnsiTheme="majorHAnsi" w:cstheme="majorHAnsi"/>
        </w:rPr>
        <w:t>Vendor Proposal Requirements</w:t>
      </w:r>
    </w:p>
    <w:p w14:paraId="3401B67E" w14:textId="77777777" w:rsidR="00E0396A" w:rsidRPr="00C66D8C" w:rsidRDefault="00E0396A">
      <w:pPr>
        <w:rPr>
          <w:rFonts w:asciiTheme="majorHAnsi" w:eastAsia="Arial" w:hAnsiTheme="majorHAnsi" w:cstheme="majorHAnsi"/>
        </w:rPr>
      </w:pPr>
    </w:p>
    <w:p w14:paraId="1702E9FB" w14:textId="5BB745D6" w:rsidR="00137C0F" w:rsidRDefault="00137C0F">
      <w:pPr>
        <w:rPr>
          <w:rFonts w:asciiTheme="majorHAnsi" w:eastAsia="Arial" w:hAnsiTheme="majorHAnsi" w:cstheme="majorHAnsi"/>
        </w:rPr>
      </w:pPr>
      <w:r>
        <w:rPr>
          <w:rFonts w:asciiTheme="majorHAnsi" w:eastAsia="Arial" w:hAnsiTheme="majorHAnsi" w:cstheme="majorHAnsi"/>
        </w:rPr>
        <w:t xml:space="preserve">The </w:t>
      </w:r>
      <w:r w:rsidR="00040ED2" w:rsidRPr="00C66D8C">
        <w:rPr>
          <w:rFonts w:asciiTheme="majorHAnsi" w:eastAsia="Arial" w:hAnsiTheme="majorHAnsi" w:cstheme="majorHAnsi"/>
        </w:rPr>
        <w:t>Vendor mu</w:t>
      </w:r>
      <w:r>
        <w:rPr>
          <w:rFonts w:asciiTheme="majorHAnsi" w:eastAsia="Arial" w:hAnsiTheme="majorHAnsi" w:cstheme="majorHAnsi"/>
        </w:rPr>
        <w:t xml:space="preserve">st respond to each item listed. </w:t>
      </w:r>
      <w:r w:rsidR="00040ED2" w:rsidRPr="00C66D8C">
        <w:rPr>
          <w:rFonts w:asciiTheme="majorHAnsi" w:eastAsia="Arial" w:hAnsiTheme="majorHAnsi" w:cstheme="majorHAnsi"/>
        </w:rPr>
        <w:t>The following matrix lists majo</w:t>
      </w:r>
      <w:r>
        <w:rPr>
          <w:rFonts w:asciiTheme="majorHAnsi" w:eastAsia="Arial" w:hAnsiTheme="majorHAnsi" w:cstheme="majorHAnsi"/>
        </w:rPr>
        <w:t>r curricula</w:t>
      </w:r>
      <w:r w:rsidR="005356DC" w:rsidRPr="00C66D8C">
        <w:rPr>
          <w:rFonts w:asciiTheme="majorHAnsi" w:eastAsia="Arial" w:hAnsiTheme="majorHAnsi" w:cstheme="majorHAnsi"/>
        </w:rPr>
        <w:t xml:space="preserve"> areas for which </w:t>
      </w:r>
      <w:r>
        <w:rPr>
          <w:rFonts w:asciiTheme="majorHAnsi" w:eastAsia="Arial" w:hAnsiTheme="majorHAnsi" w:cstheme="majorHAnsi"/>
        </w:rPr>
        <w:t xml:space="preserve">the </w:t>
      </w:r>
      <w:r w:rsidR="005356DC" w:rsidRPr="00C66D8C">
        <w:rPr>
          <w:rFonts w:asciiTheme="majorHAnsi" w:eastAsia="Arial" w:hAnsiTheme="majorHAnsi" w:cstheme="majorHAnsi"/>
        </w:rPr>
        <w:t>CSDE</w:t>
      </w:r>
      <w:r w:rsidR="00040ED2" w:rsidRPr="00C66D8C">
        <w:rPr>
          <w:rFonts w:asciiTheme="majorHAnsi" w:eastAsia="Arial" w:hAnsiTheme="majorHAnsi" w:cstheme="majorHAnsi"/>
        </w:rPr>
        <w:t xml:space="preserve"> is seeking programs suitable for 1:1 </w:t>
      </w:r>
      <w:r w:rsidR="005356DC" w:rsidRPr="00C66D8C">
        <w:rPr>
          <w:rFonts w:asciiTheme="majorHAnsi" w:eastAsia="Arial" w:hAnsiTheme="majorHAnsi" w:cstheme="majorHAnsi"/>
        </w:rPr>
        <w:t xml:space="preserve">onsite and remote </w:t>
      </w:r>
      <w:r>
        <w:rPr>
          <w:rFonts w:asciiTheme="majorHAnsi" w:eastAsia="Arial" w:hAnsiTheme="majorHAnsi" w:cstheme="majorHAnsi"/>
        </w:rPr>
        <w:t xml:space="preserve">learning environments. </w:t>
      </w:r>
      <w:r w:rsidR="00040ED2" w:rsidRPr="00C66D8C">
        <w:rPr>
          <w:rFonts w:asciiTheme="majorHAnsi" w:eastAsia="Arial" w:hAnsiTheme="majorHAnsi" w:cstheme="majorHAnsi"/>
        </w:rPr>
        <w:t>Use</w:t>
      </w:r>
      <w:r w:rsidR="005356DC" w:rsidRPr="00C66D8C">
        <w:rPr>
          <w:rFonts w:asciiTheme="majorHAnsi" w:eastAsia="Arial" w:hAnsiTheme="majorHAnsi" w:cstheme="majorHAnsi"/>
        </w:rPr>
        <w:t xml:space="preserve"> this form to provide a </w:t>
      </w:r>
      <w:r w:rsidR="00040ED2" w:rsidRPr="00C66D8C">
        <w:rPr>
          <w:rFonts w:asciiTheme="majorHAnsi" w:eastAsia="Arial" w:hAnsiTheme="majorHAnsi" w:cstheme="majorHAnsi"/>
        </w:rPr>
        <w:t>description of each product inc</w:t>
      </w:r>
      <w:r>
        <w:rPr>
          <w:rFonts w:asciiTheme="majorHAnsi" w:eastAsia="Arial" w:hAnsiTheme="majorHAnsi" w:cstheme="majorHAnsi"/>
        </w:rPr>
        <w:t>luded in your digital curricula</w:t>
      </w:r>
      <w:r w:rsidR="00040ED2" w:rsidRPr="00C66D8C">
        <w:rPr>
          <w:rFonts w:asciiTheme="majorHAnsi" w:eastAsia="Arial" w:hAnsiTheme="majorHAnsi" w:cstheme="majorHAnsi"/>
        </w:rPr>
        <w:t xml:space="preserve"> solution, including grade levels and if the product is a core or supplemental offering.  </w:t>
      </w:r>
    </w:p>
    <w:p w14:paraId="4AF0A920" w14:textId="77777777" w:rsidR="00137C0F" w:rsidRDefault="00137C0F">
      <w:pPr>
        <w:rPr>
          <w:rFonts w:asciiTheme="majorHAnsi" w:eastAsia="Arial" w:hAnsiTheme="majorHAnsi" w:cstheme="majorHAnsi"/>
        </w:rPr>
      </w:pPr>
    </w:p>
    <w:p w14:paraId="40C2C049" w14:textId="7C1BA0B1" w:rsidR="00E0396A" w:rsidRPr="00C66D8C" w:rsidRDefault="00040ED2">
      <w:pPr>
        <w:rPr>
          <w:rFonts w:asciiTheme="majorHAnsi" w:eastAsia="Arial" w:hAnsiTheme="majorHAnsi" w:cstheme="majorHAnsi"/>
        </w:rPr>
      </w:pPr>
      <w:r w:rsidRPr="00C66D8C">
        <w:rPr>
          <w:rFonts w:asciiTheme="majorHAnsi" w:eastAsia="Arial" w:hAnsiTheme="majorHAnsi" w:cstheme="majorHAnsi"/>
        </w:rPr>
        <w:t xml:space="preserve">Please complete the description and all details of digital curriculum functionality and technical specifications included here.  </w:t>
      </w:r>
    </w:p>
    <w:p w14:paraId="0A57996C" w14:textId="77777777" w:rsidR="00E0396A" w:rsidRPr="00C66D8C" w:rsidRDefault="00E0396A">
      <w:pPr>
        <w:rPr>
          <w:rFonts w:asciiTheme="majorHAnsi" w:eastAsia="Arial" w:hAnsiTheme="majorHAnsi" w:cstheme="majorHAnsi"/>
        </w:rPr>
      </w:pPr>
    </w:p>
    <w:p w14:paraId="5DA58319" w14:textId="3354AF17" w:rsidR="00E0396A" w:rsidRPr="00C66D8C" w:rsidRDefault="00170955">
      <w:pPr>
        <w:rPr>
          <w:rFonts w:asciiTheme="majorHAnsi" w:eastAsia="Arial" w:hAnsiTheme="majorHAnsi" w:cstheme="majorHAnsi"/>
        </w:rPr>
      </w:pPr>
      <w:r>
        <w:rPr>
          <w:rFonts w:asciiTheme="majorHAnsi" w:eastAsia="Arial" w:hAnsiTheme="majorHAnsi" w:cstheme="majorHAnsi"/>
        </w:rPr>
        <w:t xml:space="preserve">The Vendor </w:t>
      </w:r>
      <w:r w:rsidR="00040ED2" w:rsidRPr="00C66D8C">
        <w:rPr>
          <w:rFonts w:asciiTheme="majorHAnsi" w:eastAsia="Arial" w:hAnsiTheme="majorHAnsi" w:cstheme="majorHAnsi"/>
        </w:rPr>
        <w:t xml:space="preserve">must then align </w:t>
      </w:r>
      <w:r>
        <w:rPr>
          <w:rFonts w:asciiTheme="majorHAnsi" w:eastAsia="Arial" w:hAnsiTheme="majorHAnsi" w:cstheme="majorHAnsi"/>
        </w:rPr>
        <w:t xml:space="preserve">the </w:t>
      </w:r>
      <w:r w:rsidR="00040ED2" w:rsidRPr="00C66D8C">
        <w:rPr>
          <w:rFonts w:asciiTheme="majorHAnsi" w:eastAsia="Arial" w:hAnsiTheme="majorHAnsi" w:cstheme="majorHAnsi"/>
        </w:rPr>
        <w:t>submitted products to meet those needs and provide information on each program’s instructional design and technical specifications as noted.</w:t>
      </w:r>
    </w:p>
    <w:p w14:paraId="31A33F22" w14:textId="77777777" w:rsidR="00E0396A" w:rsidRPr="00C66D8C" w:rsidRDefault="00E0396A">
      <w:pPr>
        <w:rPr>
          <w:rFonts w:asciiTheme="majorHAnsi" w:eastAsia="Arial" w:hAnsiTheme="majorHAnsi" w:cstheme="majorHAnsi"/>
          <w:b/>
        </w:rPr>
      </w:pPr>
    </w:p>
    <w:p w14:paraId="5EB9C827" w14:textId="30D0E160" w:rsidR="00E0396A" w:rsidRPr="00C66D8C" w:rsidRDefault="00040ED2">
      <w:pPr>
        <w:rPr>
          <w:rFonts w:asciiTheme="majorHAnsi" w:eastAsia="Arial" w:hAnsiTheme="majorHAnsi" w:cstheme="majorHAnsi"/>
          <w:b/>
        </w:rPr>
      </w:pPr>
      <w:r w:rsidRPr="00C66D8C">
        <w:rPr>
          <w:rFonts w:asciiTheme="majorHAnsi" w:eastAsia="Arial" w:hAnsiTheme="majorHAnsi" w:cstheme="majorHAnsi"/>
          <w:b/>
        </w:rPr>
        <w:t xml:space="preserve">Please complete the following chart and </w:t>
      </w:r>
      <w:r w:rsidR="00785935">
        <w:rPr>
          <w:rFonts w:asciiTheme="majorHAnsi" w:eastAsia="Arial" w:hAnsiTheme="majorHAnsi" w:cstheme="majorHAnsi"/>
          <w:b/>
        </w:rPr>
        <w:t xml:space="preserve">include as an </w:t>
      </w:r>
      <w:r w:rsidRPr="00C66D8C">
        <w:rPr>
          <w:rFonts w:asciiTheme="majorHAnsi" w:eastAsia="Arial" w:hAnsiTheme="majorHAnsi" w:cstheme="majorHAnsi"/>
          <w:b/>
        </w:rPr>
        <w:t>attach</w:t>
      </w:r>
      <w:r w:rsidR="00785935">
        <w:rPr>
          <w:rFonts w:asciiTheme="majorHAnsi" w:eastAsia="Arial" w:hAnsiTheme="majorHAnsi" w:cstheme="majorHAnsi"/>
          <w:b/>
        </w:rPr>
        <w:t>ment</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2"/>
        <w:gridCol w:w="6103"/>
      </w:tblGrid>
      <w:tr w:rsidR="00E0396A" w:rsidRPr="00C66D8C" w14:paraId="23E12A47" w14:textId="77777777" w:rsidTr="00785935">
        <w:trPr>
          <w:trHeight w:val="180"/>
        </w:trPr>
        <w:tc>
          <w:tcPr>
            <w:tcW w:w="3612" w:type="dxa"/>
            <w:shd w:val="clear" w:color="auto" w:fill="auto"/>
          </w:tcPr>
          <w:p w14:paraId="184060FA" w14:textId="6984A727" w:rsidR="00E0396A" w:rsidRPr="00C66D8C" w:rsidRDefault="00D23242">
            <w:pPr>
              <w:ind w:left="270"/>
              <w:jc w:val="center"/>
              <w:rPr>
                <w:rFonts w:asciiTheme="majorHAnsi" w:hAnsiTheme="majorHAnsi" w:cstheme="majorHAnsi"/>
                <w:b/>
              </w:rPr>
            </w:pPr>
            <w:r w:rsidRPr="00C66D8C">
              <w:rPr>
                <w:rFonts w:asciiTheme="majorHAnsi" w:hAnsiTheme="majorHAnsi" w:cstheme="majorHAnsi"/>
                <w:b/>
              </w:rPr>
              <w:t xml:space="preserve">CSDE </w:t>
            </w:r>
            <w:r w:rsidR="00040ED2" w:rsidRPr="00C66D8C">
              <w:rPr>
                <w:rFonts w:asciiTheme="majorHAnsi" w:hAnsiTheme="majorHAnsi" w:cstheme="majorHAnsi"/>
                <w:b/>
              </w:rPr>
              <w:t>Curriculum Area</w:t>
            </w:r>
          </w:p>
        </w:tc>
        <w:tc>
          <w:tcPr>
            <w:tcW w:w="6103" w:type="dxa"/>
            <w:shd w:val="clear" w:color="auto" w:fill="auto"/>
          </w:tcPr>
          <w:p w14:paraId="78D5245E" w14:textId="77777777" w:rsidR="00E0396A" w:rsidRPr="00C66D8C" w:rsidRDefault="00040ED2">
            <w:pPr>
              <w:ind w:left="270"/>
              <w:jc w:val="center"/>
              <w:rPr>
                <w:rFonts w:asciiTheme="majorHAnsi" w:hAnsiTheme="majorHAnsi" w:cstheme="majorHAnsi"/>
                <w:b/>
              </w:rPr>
            </w:pPr>
            <w:r w:rsidRPr="00C66D8C">
              <w:rPr>
                <w:rFonts w:asciiTheme="majorHAnsi" w:eastAsia="Arial" w:hAnsiTheme="majorHAnsi" w:cstheme="majorHAnsi"/>
                <w:b/>
              </w:rPr>
              <w:t>Detailed Description of Capacity to provide materials for Curriculum Area requested</w:t>
            </w:r>
          </w:p>
        </w:tc>
      </w:tr>
      <w:tr w:rsidR="00E0396A" w:rsidRPr="00C66D8C" w14:paraId="6C17E2EF" w14:textId="77777777" w:rsidTr="00785935">
        <w:trPr>
          <w:trHeight w:val="180"/>
        </w:trPr>
        <w:tc>
          <w:tcPr>
            <w:tcW w:w="3612" w:type="dxa"/>
            <w:shd w:val="clear" w:color="auto" w:fill="auto"/>
          </w:tcPr>
          <w:p w14:paraId="101FB0A6" w14:textId="77777777" w:rsidR="00E0396A" w:rsidRPr="00C66D8C" w:rsidRDefault="00040ED2">
            <w:pPr>
              <w:rPr>
                <w:rFonts w:asciiTheme="majorHAnsi" w:hAnsiTheme="majorHAnsi" w:cstheme="majorHAnsi"/>
              </w:rPr>
            </w:pPr>
            <w:r w:rsidRPr="00C66D8C">
              <w:rPr>
                <w:rFonts w:asciiTheme="majorHAnsi" w:hAnsiTheme="majorHAnsi" w:cstheme="majorHAnsi"/>
              </w:rPr>
              <w:t>ELA K – 8</w:t>
            </w:r>
          </w:p>
        </w:tc>
        <w:tc>
          <w:tcPr>
            <w:tcW w:w="6103" w:type="dxa"/>
            <w:shd w:val="clear" w:color="auto" w:fill="auto"/>
          </w:tcPr>
          <w:p w14:paraId="2AC89564" w14:textId="77777777" w:rsidR="00E0396A" w:rsidRPr="00C66D8C" w:rsidRDefault="00E0396A">
            <w:pPr>
              <w:rPr>
                <w:rFonts w:asciiTheme="majorHAnsi" w:hAnsiTheme="majorHAnsi" w:cstheme="majorHAnsi"/>
              </w:rPr>
            </w:pPr>
          </w:p>
        </w:tc>
      </w:tr>
      <w:tr w:rsidR="00E0396A" w:rsidRPr="00C66D8C" w14:paraId="6DB310C4" w14:textId="77777777" w:rsidTr="00785935">
        <w:trPr>
          <w:trHeight w:val="180"/>
        </w:trPr>
        <w:tc>
          <w:tcPr>
            <w:tcW w:w="3612" w:type="dxa"/>
            <w:shd w:val="clear" w:color="auto" w:fill="auto"/>
          </w:tcPr>
          <w:p w14:paraId="6B69E135" w14:textId="77777777" w:rsidR="00E0396A" w:rsidRPr="00C66D8C" w:rsidRDefault="00040ED2">
            <w:pPr>
              <w:rPr>
                <w:rFonts w:asciiTheme="majorHAnsi" w:hAnsiTheme="majorHAnsi" w:cstheme="majorHAnsi"/>
              </w:rPr>
            </w:pPr>
            <w:r w:rsidRPr="00C66D8C">
              <w:rPr>
                <w:rFonts w:asciiTheme="majorHAnsi" w:hAnsiTheme="majorHAnsi" w:cstheme="majorHAnsi"/>
              </w:rPr>
              <w:t>Math K – 8</w:t>
            </w:r>
          </w:p>
        </w:tc>
        <w:tc>
          <w:tcPr>
            <w:tcW w:w="6103" w:type="dxa"/>
            <w:shd w:val="clear" w:color="auto" w:fill="auto"/>
          </w:tcPr>
          <w:p w14:paraId="57F1AE28" w14:textId="77777777" w:rsidR="00E0396A" w:rsidRPr="00C66D8C" w:rsidRDefault="00E0396A">
            <w:pPr>
              <w:rPr>
                <w:rFonts w:asciiTheme="majorHAnsi" w:hAnsiTheme="majorHAnsi" w:cstheme="majorHAnsi"/>
              </w:rPr>
            </w:pPr>
          </w:p>
        </w:tc>
      </w:tr>
      <w:tr w:rsidR="00E0396A" w:rsidRPr="00C66D8C" w14:paraId="13C381B0" w14:textId="77777777" w:rsidTr="00785935">
        <w:trPr>
          <w:trHeight w:val="180"/>
        </w:trPr>
        <w:tc>
          <w:tcPr>
            <w:tcW w:w="3612" w:type="dxa"/>
            <w:shd w:val="clear" w:color="auto" w:fill="auto"/>
          </w:tcPr>
          <w:p w14:paraId="0997200C" w14:textId="77777777" w:rsidR="00E0396A" w:rsidRPr="00C66D8C" w:rsidRDefault="00040ED2">
            <w:pPr>
              <w:rPr>
                <w:rFonts w:asciiTheme="majorHAnsi" w:hAnsiTheme="majorHAnsi" w:cstheme="majorHAnsi"/>
              </w:rPr>
            </w:pPr>
            <w:r w:rsidRPr="00C66D8C">
              <w:rPr>
                <w:rFonts w:asciiTheme="majorHAnsi" w:hAnsiTheme="majorHAnsi" w:cstheme="majorHAnsi"/>
              </w:rPr>
              <w:t>Science K – 8</w:t>
            </w:r>
          </w:p>
        </w:tc>
        <w:tc>
          <w:tcPr>
            <w:tcW w:w="6103" w:type="dxa"/>
            <w:shd w:val="clear" w:color="auto" w:fill="auto"/>
          </w:tcPr>
          <w:p w14:paraId="05B5351E" w14:textId="77777777" w:rsidR="00E0396A" w:rsidRPr="00C66D8C" w:rsidRDefault="00E0396A">
            <w:pPr>
              <w:rPr>
                <w:rFonts w:asciiTheme="majorHAnsi" w:hAnsiTheme="majorHAnsi" w:cstheme="majorHAnsi"/>
              </w:rPr>
            </w:pPr>
          </w:p>
        </w:tc>
      </w:tr>
      <w:tr w:rsidR="00E0396A" w:rsidRPr="00C66D8C" w14:paraId="79315333" w14:textId="77777777" w:rsidTr="00785935">
        <w:trPr>
          <w:trHeight w:val="180"/>
        </w:trPr>
        <w:tc>
          <w:tcPr>
            <w:tcW w:w="3612" w:type="dxa"/>
            <w:shd w:val="clear" w:color="auto" w:fill="auto"/>
          </w:tcPr>
          <w:p w14:paraId="4E5302D8" w14:textId="77777777" w:rsidR="00E0396A" w:rsidRPr="00C66D8C" w:rsidRDefault="00040ED2">
            <w:pPr>
              <w:rPr>
                <w:rFonts w:asciiTheme="majorHAnsi" w:hAnsiTheme="majorHAnsi" w:cstheme="majorHAnsi"/>
              </w:rPr>
            </w:pPr>
            <w:r w:rsidRPr="00C66D8C">
              <w:rPr>
                <w:rFonts w:asciiTheme="majorHAnsi" w:hAnsiTheme="majorHAnsi" w:cstheme="majorHAnsi"/>
              </w:rPr>
              <w:t>Social Studies K – 8</w:t>
            </w:r>
          </w:p>
        </w:tc>
        <w:tc>
          <w:tcPr>
            <w:tcW w:w="6103" w:type="dxa"/>
            <w:shd w:val="clear" w:color="auto" w:fill="auto"/>
          </w:tcPr>
          <w:p w14:paraId="61A1045D" w14:textId="77777777" w:rsidR="00E0396A" w:rsidRPr="00C66D8C" w:rsidRDefault="00E0396A">
            <w:pPr>
              <w:rPr>
                <w:rFonts w:asciiTheme="majorHAnsi" w:hAnsiTheme="majorHAnsi" w:cstheme="majorHAnsi"/>
              </w:rPr>
            </w:pPr>
          </w:p>
        </w:tc>
      </w:tr>
      <w:tr w:rsidR="00E0396A" w:rsidRPr="00C66D8C" w14:paraId="3931D9F6" w14:textId="77777777" w:rsidTr="00785935">
        <w:trPr>
          <w:trHeight w:val="180"/>
        </w:trPr>
        <w:tc>
          <w:tcPr>
            <w:tcW w:w="3612" w:type="dxa"/>
            <w:shd w:val="clear" w:color="auto" w:fill="auto"/>
          </w:tcPr>
          <w:p w14:paraId="154870B9" w14:textId="5B50E0BD" w:rsidR="00E0396A" w:rsidRPr="00C66D8C" w:rsidRDefault="00040ED2">
            <w:pPr>
              <w:rPr>
                <w:rFonts w:asciiTheme="majorHAnsi" w:hAnsiTheme="majorHAnsi" w:cstheme="majorHAnsi"/>
              </w:rPr>
            </w:pPr>
            <w:r w:rsidRPr="00C66D8C">
              <w:rPr>
                <w:rFonts w:asciiTheme="majorHAnsi" w:hAnsiTheme="majorHAnsi" w:cstheme="majorHAnsi"/>
              </w:rPr>
              <w:t xml:space="preserve">Computer </w:t>
            </w:r>
            <w:r w:rsidR="00785935">
              <w:rPr>
                <w:rFonts w:asciiTheme="majorHAnsi" w:hAnsiTheme="majorHAnsi" w:cstheme="majorHAnsi"/>
              </w:rPr>
              <w:t>Science K – 12</w:t>
            </w:r>
          </w:p>
        </w:tc>
        <w:tc>
          <w:tcPr>
            <w:tcW w:w="6103" w:type="dxa"/>
            <w:shd w:val="clear" w:color="auto" w:fill="auto"/>
          </w:tcPr>
          <w:p w14:paraId="17191B1D" w14:textId="77777777" w:rsidR="00E0396A" w:rsidRPr="00C66D8C" w:rsidRDefault="00E0396A">
            <w:pPr>
              <w:rPr>
                <w:rFonts w:asciiTheme="majorHAnsi" w:hAnsiTheme="majorHAnsi" w:cstheme="majorHAnsi"/>
              </w:rPr>
            </w:pPr>
          </w:p>
        </w:tc>
      </w:tr>
      <w:tr w:rsidR="00E0396A" w:rsidRPr="00C66D8C" w14:paraId="608D77D1" w14:textId="77777777" w:rsidTr="00785935">
        <w:trPr>
          <w:trHeight w:val="180"/>
        </w:trPr>
        <w:tc>
          <w:tcPr>
            <w:tcW w:w="3612" w:type="dxa"/>
            <w:shd w:val="clear" w:color="auto" w:fill="auto"/>
          </w:tcPr>
          <w:p w14:paraId="48839592" w14:textId="5D4CED50" w:rsidR="00E0396A" w:rsidRPr="00C66D8C" w:rsidRDefault="00785935">
            <w:pPr>
              <w:rPr>
                <w:rFonts w:asciiTheme="majorHAnsi" w:hAnsiTheme="majorHAnsi" w:cstheme="majorHAnsi"/>
              </w:rPr>
            </w:pPr>
            <w:r>
              <w:rPr>
                <w:rFonts w:asciiTheme="majorHAnsi" w:hAnsiTheme="majorHAnsi" w:cstheme="majorHAnsi"/>
              </w:rPr>
              <w:t>Physical Ed K – 12</w:t>
            </w:r>
          </w:p>
        </w:tc>
        <w:tc>
          <w:tcPr>
            <w:tcW w:w="6103" w:type="dxa"/>
            <w:shd w:val="clear" w:color="auto" w:fill="auto"/>
          </w:tcPr>
          <w:p w14:paraId="7B0DEEC2" w14:textId="77777777" w:rsidR="00E0396A" w:rsidRPr="00C66D8C" w:rsidRDefault="00E0396A">
            <w:pPr>
              <w:rPr>
                <w:rFonts w:asciiTheme="majorHAnsi" w:hAnsiTheme="majorHAnsi" w:cstheme="majorHAnsi"/>
              </w:rPr>
            </w:pPr>
          </w:p>
        </w:tc>
      </w:tr>
      <w:tr w:rsidR="00E0396A" w:rsidRPr="00C66D8C" w14:paraId="119D2D29" w14:textId="77777777" w:rsidTr="00785935">
        <w:trPr>
          <w:trHeight w:val="180"/>
        </w:trPr>
        <w:tc>
          <w:tcPr>
            <w:tcW w:w="3612" w:type="dxa"/>
            <w:shd w:val="clear" w:color="auto" w:fill="auto"/>
          </w:tcPr>
          <w:p w14:paraId="2E3A8A22" w14:textId="719D929C" w:rsidR="00E0396A" w:rsidRPr="00C66D8C" w:rsidRDefault="00040ED2">
            <w:pPr>
              <w:rPr>
                <w:rFonts w:asciiTheme="majorHAnsi" w:hAnsiTheme="majorHAnsi" w:cstheme="majorHAnsi"/>
              </w:rPr>
            </w:pPr>
            <w:r w:rsidRPr="00C66D8C">
              <w:rPr>
                <w:rFonts w:asciiTheme="majorHAnsi" w:hAnsiTheme="majorHAnsi" w:cstheme="majorHAnsi"/>
              </w:rPr>
              <w:t>Health/</w:t>
            </w:r>
            <w:r w:rsidR="00785935">
              <w:rPr>
                <w:rFonts w:asciiTheme="majorHAnsi" w:hAnsiTheme="majorHAnsi" w:cstheme="majorHAnsi"/>
              </w:rPr>
              <w:t>Wellness K</w:t>
            </w:r>
            <w:r w:rsidRPr="00C66D8C">
              <w:rPr>
                <w:rFonts w:asciiTheme="majorHAnsi" w:hAnsiTheme="majorHAnsi" w:cstheme="majorHAnsi"/>
              </w:rPr>
              <w:t>-12</w:t>
            </w:r>
          </w:p>
        </w:tc>
        <w:tc>
          <w:tcPr>
            <w:tcW w:w="6103" w:type="dxa"/>
            <w:shd w:val="clear" w:color="auto" w:fill="auto"/>
          </w:tcPr>
          <w:p w14:paraId="16D201D6" w14:textId="77777777" w:rsidR="00E0396A" w:rsidRPr="00C66D8C" w:rsidRDefault="00E0396A">
            <w:pPr>
              <w:rPr>
                <w:rFonts w:asciiTheme="majorHAnsi" w:hAnsiTheme="majorHAnsi" w:cstheme="majorHAnsi"/>
              </w:rPr>
            </w:pPr>
          </w:p>
        </w:tc>
      </w:tr>
      <w:tr w:rsidR="00E0396A" w:rsidRPr="00C66D8C" w14:paraId="26A8644D" w14:textId="77777777" w:rsidTr="00785935">
        <w:trPr>
          <w:trHeight w:val="180"/>
        </w:trPr>
        <w:tc>
          <w:tcPr>
            <w:tcW w:w="3612" w:type="dxa"/>
            <w:shd w:val="clear" w:color="auto" w:fill="auto"/>
          </w:tcPr>
          <w:p w14:paraId="55DA3D22" w14:textId="6EBDE458" w:rsidR="00E0396A" w:rsidRPr="00C66D8C" w:rsidRDefault="00785935">
            <w:pPr>
              <w:rPr>
                <w:rFonts w:asciiTheme="majorHAnsi" w:hAnsiTheme="majorHAnsi" w:cstheme="majorHAnsi"/>
              </w:rPr>
            </w:pPr>
            <w:r>
              <w:rPr>
                <w:rFonts w:asciiTheme="majorHAnsi" w:hAnsiTheme="majorHAnsi" w:cstheme="majorHAnsi"/>
              </w:rPr>
              <w:t>ELL/ESL K – 12</w:t>
            </w:r>
          </w:p>
        </w:tc>
        <w:tc>
          <w:tcPr>
            <w:tcW w:w="6103" w:type="dxa"/>
            <w:shd w:val="clear" w:color="auto" w:fill="auto"/>
          </w:tcPr>
          <w:p w14:paraId="306826E1" w14:textId="77777777" w:rsidR="00E0396A" w:rsidRPr="00C66D8C" w:rsidRDefault="00E0396A">
            <w:pPr>
              <w:rPr>
                <w:rFonts w:asciiTheme="majorHAnsi" w:hAnsiTheme="majorHAnsi" w:cstheme="majorHAnsi"/>
              </w:rPr>
            </w:pPr>
          </w:p>
        </w:tc>
      </w:tr>
      <w:tr w:rsidR="00E0396A" w:rsidRPr="00C66D8C" w14:paraId="28E67644" w14:textId="77777777" w:rsidTr="00785935">
        <w:trPr>
          <w:trHeight w:val="180"/>
        </w:trPr>
        <w:tc>
          <w:tcPr>
            <w:tcW w:w="3612" w:type="dxa"/>
            <w:shd w:val="clear" w:color="auto" w:fill="auto"/>
          </w:tcPr>
          <w:p w14:paraId="251C9A4B" w14:textId="77777777" w:rsidR="00E0396A" w:rsidRPr="00C66D8C" w:rsidRDefault="00040ED2">
            <w:pPr>
              <w:rPr>
                <w:rFonts w:asciiTheme="majorHAnsi" w:hAnsiTheme="majorHAnsi" w:cstheme="majorHAnsi"/>
              </w:rPr>
            </w:pPr>
            <w:r w:rsidRPr="00C66D8C">
              <w:rPr>
                <w:rFonts w:asciiTheme="majorHAnsi" w:hAnsiTheme="majorHAnsi" w:cstheme="majorHAnsi"/>
              </w:rPr>
              <w:t>English 9 – 12</w:t>
            </w:r>
          </w:p>
        </w:tc>
        <w:tc>
          <w:tcPr>
            <w:tcW w:w="6103" w:type="dxa"/>
            <w:shd w:val="clear" w:color="auto" w:fill="auto"/>
          </w:tcPr>
          <w:p w14:paraId="5557EB30" w14:textId="77777777" w:rsidR="00E0396A" w:rsidRPr="00C66D8C" w:rsidRDefault="00E0396A">
            <w:pPr>
              <w:rPr>
                <w:rFonts w:asciiTheme="majorHAnsi" w:hAnsiTheme="majorHAnsi" w:cstheme="majorHAnsi"/>
              </w:rPr>
            </w:pPr>
          </w:p>
        </w:tc>
      </w:tr>
      <w:tr w:rsidR="00E0396A" w:rsidRPr="00C66D8C" w14:paraId="21EBE76F" w14:textId="77777777" w:rsidTr="00785935">
        <w:trPr>
          <w:trHeight w:val="180"/>
        </w:trPr>
        <w:tc>
          <w:tcPr>
            <w:tcW w:w="3612" w:type="dxa"/>
            <w:shd w:val="clear" w:color="auto" w:fill="auto"/>
          </w:tcPr>
          <w:p w14:paraId="2C53E2C6" w14:textId="26F542B9" w:rsidR="00E0396A" w:rsidRPr="00C66D8C" w:rsidRDefault="00040ED2" w:rsidP="00785935">
            <w:pPr>
              <w:rPr>
                <w:rFonts w:asciiTheme="majorHAnsi" w:hAnsiTheme="majorHAnsi" w:cstheme="majorHAnsi"/>
              </w:rPr>
            </w:pPr>
            <w:r w:rsidRPr="00C66D8C">
              <w:rPr>
                <w:rFonts w:asciiTheme="majorHAnsi" w:hAnsiTheme="majorHAnsi" w:cstheme="majorHAnsi"/>
              </w:rPr>
              <w:t xml:space="preserve">Algebra </w:t>
            </w:r>
          </w:p>
        </w:tc>
        <w:tc>
          <w:tcPr>
            <w:tcW w:w="6103" w:type="dxa"/>
            <w:shd w:val="clear" w:color="auto" w:fill="auto"/>
          </w:tcPr>
          <w:p w14:paraId="292F9821" w14:textId="77777777" w:rsidR="00E0396A" w:rsidRPr="00C66D8C" w:rsidRDefault="00E0396A">
            <w:pPr>
              <w:rPr>
                <w:rFonts w:asciiTheme="majorHAnsi" w:hAnsiTheme="majorHAnsi" w:cstheme="majorHAnsi"/>
              </w:rPr>
            </w:pPr>
          </w:p>
        </w:tc>
      </w:tr>
      <w:tr w:rsidR="00E0396A" w:rsidRPr="00C66D8C" w14:paraId="1888320B" w14:textId="77777777" w:rsidTr="00785935">
        <w:trPr>
          <w:trHeight w:val="180"/>
        </w:trPr>
        <w:tc>
          <w:tcPr>
            <w:tcW w:w="3612" w:type="dxa"/>
            <w:shd w:val="clear" w:color="auto" w:fill="auto"/>
          </w:tcPr>
          <w:p w14:paraId="721A3EB3" w14:textId="67C5CB60" w:rsidR="00E0396A" w:rsidRPr="00C66D8C" w:rsidRDefault="00785935">
            <w:pPr>
              <w:rPr>
                <w:rFonts w:asciiTheme="majorHAnsi" w:hAnsiTheme="majorHAnsi" w:cstheme="majorHAnsi"/>
              </w:rPr>
            </w:pPr>
            <w:r>
              <w:rPr>
                <w:rFonts w:asciiTheme="majorHAnsi" w:hAnsiTheme="majorHAnsi" w:cstheme="majorHAnsi"/>
              </w:rPr>
              <w:t xml:space="preserve">Geometry </w:t>
            </w:r>
          </w:p>
        </w:tc>
        <w:tc>
          <w:tcPr>
            <w:tcW w:w="6103" w:type="dxa"/>
            <w:shd w:val="clear" w:color="auto" w:fill="auto"/>
          </w:tcPr>
          <w:p w14:paraId="73E44DC3" w14:textId="77777777" w:rsidR="00E0396A" w:rsidRPr="00C66D8C" w:rsidRDefault="00E0396A">
            <w:pPr>
              <w:rPr>
                <w:rFonts w:asciiTheme="majorHAnsi" w:hAnsiTheme="majorHAnsi" w:cstheme="majorHAnsi"/>
              </w:rPr>
            </w:pPr>
          </w:p>
        </w:tc>
      </w:tr>
      <w:tr w:rsidR="00E0396A" w:rsidRPr="00C66D8C" w14:paraId="45E61E3A" w14:textId="77777777" w:rsidTr="00785935">
        <w:trPr>
          <w:trHeight w:val="340"/>
        </w:trPr>
        <w:tc>
          <w:tcPr>
            <w:tcW w:w="3612" w:type="dxa"/>
            <w:shd w:val="clear" w:color="auto" w:fill="auto"/>
          </w:tcPr>
          <w:p w14:paraId="45D3E6E2" w14:textId="134A32E6" w:rsidR="00E0396A" w:rsidRPr="00C66D8C" w:rsidRDefault="00785935">
            <w:pPr>
              <w:rPr>
                <w:rFonts w:asciiTheme="majorHAnsi" w:hAnsiTheme="majorHAnsi" w:cstheme="majorHAnsi"/>
              </w:rPr>
            </w:pPr>
            <w:r>
              <w:rPr>
                <w:rFonts w:asciiTheme="majorHAnsi" w:hAnsiTheme="majorHAnsi" w:cstheme="majorHAnsi"/>
              </w:rPr>
              <w:t xml:space="preserve">Advanced Mathematics </w:t>
            </w:r>
          </w:p>
        </w:tc>
        <w:tc>
          <w:tcPr>
            <w:tcW w:w="6103" w:type="dxa"/>
            <w:shd w:val="clear" w:color="auto" w:fill="auto"/>
          </w:tcPr>
          <w:p w14:paraId="6D4D348E" w14:textId="77777777" w:rsidR="00E0396A" w:rsidRPr="00C66D8C" w:rsidRDefault="00E0396A">
            <w:pPr>
              <w:rPr>
                <w:rFonts w:asciiTheme="majorHAnsi" w:hAnsiTheme="majorHAnsi" w:cstheme="majorHAnsi"/>
              </w:rPr>
            </w:pPr>
          </w:p>
        </w:tc>
      </w:tr>
      <w:tr w:rsidR="00E0396A" w:rsidRPr="00C66D8C" w14:paraId="1CF805A1" w14:textId="77777777" w:rsidTr="00785935">
        <w:trPr>
          <w:trHeight w:val="340"/>
        </w:trPr>
        <w:tc>
          <w:tcPr>
            <w:tcW w:w="3612" w:type="dxa"/>
            <w:shd w:val="clear" w:color="auto" w:fill="auto"/>
          </w:tcPr>
          <w:p w14:paraId="28226D9D" w14:textId="77777777" w:rsidR="00E0396A" w:rsidRPr="00C66D8C" w:rsidRDefault="00040ED2">
            <w:pPr>
              <w:rPr>
                <w:rFonts w:asciiTheme="majorHAnsi" w:hAnsiTheme="majorHAnsi" w:cstheme="majorHAnsi"/>
              </w:rPr>
            </w:pPr>
            <w:r w:rsidRPr="00C66D8C">
              <w:rPr>
                <w:rFonts w:asciiTheme="majorHAnsi" w:hAnsiTheme="majorHAnsi" w:cstheme="majorHAnsi"/>
              </w:rPr>
              <w:t xml:space="preserve">Biology </w:t>
            </w:r>
          </w:p>
        </w:tc>
        <w:tc>
          <w:tcPr>
            <w:tcW w:w="6103" w:type="dxa"/>
            <w:shd w:val="clear" w:color="auto" w:fill="auto"/>
          </w:tcPr>
          <w:p w14:paraId="4BD3F202" w14:textId="77777777" w:rsidR="00E0396A" w:rsidRPr="00C66D8C" w:rsidRDefault="00E0396A">
            <w:pPr>
              <w:rPr>
                <w:rFonts w:asciiTheme="majorHAnsi" w:hAnsiTheme="majorHAnsi" w:cstheme="majorHAnsi"/>
              </w:rPr>
            </w:pPr>
          </w:p>
        </w:tc>
      </w:tr>
      <w:tr w:rsidR="00E0396A" w:rsidRPr="00C66D8C" w14:paraId="10C9A63A" w14:textId="77777777" w:rsidTr="00785935">
        <w:trPr>
          <w:trHeight w:val="340"/>
        </w:trPr>
        <w:tc>
          <w:tcPr>
            <w:tcW w:w="3612" w:type="dxa"/>
            <w:shd w:val="clear" w:color="auto" w:fill="auto"/>
          </w:tcPr>
          <w:p w14:paraId="009680E7" w14:textId="77777777" w:rsidR="00E0396A" w:rsidRPr="00C66D8C" w:rsidRDefault="00040ED2">
            <w:pPr>
              <w:rPr>
                <w:rFonts w:asciiTheme="majorHAnsi" w:hAnsiTheme="majorHAnsi" w:cstheme="majorHAnsi"/>
              </w:rPr>
            </w:pPr>
            <w:r w:rsidRPr="00C66D8C">
              <w:rPr>
                <w:rFonts w:asciiTheme="majorHAnsi" w:hAnsiTheme="majorHAnsi" w:cstheme="majorHAnsi"/>
              </w:rPr>
              <w:t>Physics</w:t>
            </w:r>
          </w:p>
        </w:tc>
        <w:tc>
          <w:tcPr>
            <w:tcW w:w="6103" w:type="dxa"/>
            <w:shd w:val="clear" w:color="auto" w:fill="auto"/>
          </w:tcPr>
          <w:p w14:paraId="28DBBC0A" w14:textId="77777777" w:rsidR="00E0396A" w:rsidRPr="00C66D8C" w:rsidRDefault="00E0396A">
            <w:pPr>
              <w:rPr>
                <w:rFonts w:asciiTheme="majorHAnsi" w:hAnsiTheme="majorHAnsi" w:cstheme="majorHAnsi"/>
              </w:rPr>
            </w:pPr>
          </w:p>
        </w:tc>
      </w:tr>
      <w:tr w:rsidR="00E0396A" w:rsidRPr="00C66D8C" w14:paraId="02529F36" w14:textId="77777777" w:rsidTr="00785935">
        <w:trPr>
          <w:trHeight w:val="340"/>
        </w:trPr>
        <w:tc>
          <w:tcPr>
            <w:tcW w:w="3612" w:type="dxa"/>
            <w:shd w:val="clear" w:color="auto" w:fill="auto"/>
          </w:tcPr>
          <w:p w14:paraId="22FAAED7" w14:textId="77777777" w:rsidR="00E0396A" w:rsidRPr="00C66D8C" w:rsidRDefault="00040ED2">
            <w:pPr>
              <w:rPr>
                <w:rFonts w:asciiTheme="majorHAnsi" w:hAnsiTheme="majorHAnsi" w:cstheme="majorHAnsi"/>
              </w:rPr>
            </w:pPr>
            <w:r w:rsidRPr="00C66D8C">
              <w:rPr>
                <w:rFonts w:asciiTheme="majorHAnsi" w:hAnsiTheme="majorHAnsi" w:cstheme="majorHAnsi"/>
              </w:rPr>
              <w:t xml:space="preserve">Chemistry </w:t>
            </w:r>
          </w:p>
        </w:tc>
        <w:tc>
          <w:tcPr>
            <w:tcW w:w="6103" w:type="dxa"/>
            <w:shd w:val="clear" w:color="auto" w:fill="auto"/>
          </w:tcPr>
          <w:p w14:paraId="06122CF0" w14:textId="77777777" w:rsidR="00E0396A" w:rsidRPr="00C66D8C" w:rsidRDefault="00E0396A">
            <w:pPr>
              <w:rPr>
                <w:rFonts w:asciiTheme="majorHAnsi" w:hAnsiTheme="majorHAnsi" w:cstheme="majorHAnsi"/>
              </w:rPr>
            </w:pPr>
          </w:p>
        </w:tc>
      </w:tr>
      <w:tr w:rsidR="00E0396A" w:rsidRPr="00C66D8C" w14:paraId="41F437B6" w14:textId="77777777" w:rsidTr="00785935">
        <w:trPr>
          <w:trHeight w:val="360"/>
        </w:trPr>
        <w:tc>
          <w:tcPr>
            <w:tcW w:w="3612" w:type="dxa"/>
            <w:shd w:val="clear" w:color="auto" w:fill="auto"/>
          </w:tcPr>
          <w:p w14:paraId="36B2964C" w14:textId="77777777" w:rsidR="00E0396A" w:rsidRPr="00C66D8C" w:rsidRDefault="00040ED2">
            <w:pPr>
              <w:rPr>
                <w:rFonts w:asciiTheme="majorHAnsi" w:hAnsiTheme="majorHAnsi" w:cstheme="majorHAnsi"/>
              </w:rPr>
            </w:pPr>
            <w:r w:rsidRPr="00C66D8C">
              <w:rPr>
                <w:rFonts w:asciiTheme="majorHAnsi" w:hAnsiTheme="majorHAnsi" w:cstheme="majorHAnsi"/>
              </w:rPr>
              <w:t>Forensics</w:t>
            </w:r>
          </w:p>
        </w:tc>
        <w:tc>
          <w:tcPr>
            <w:tcW w:w="6103" w:type="dxa"/>
            <w:shd w:val="clear" w:color="auto" w:fill="auto"/>
          </w:tcPr>
          <w:p w14:paraId="7C3CC23A" w14:textId="77777777" w:rsidR="00E0396A" w:rsidRPr="00C66D8C" w:rsidRDefault="00E0396A">
            <w:pPr>
              <w:rPr>
                <w:rFonts w:asciiTheme="majorHAnsi" w:hAnsiTheme="majorHAnsi" w:cstheme="majorHAnsi"/>
              </w:rPr>
            </w:pPr>
          </w:p>
        </w:tc>
      </w:tr>
      <w:tr w:rsidR="00E0396A" w:rsidRPr="00C66D8C" w14:paraId="4EA49051" w14:textId="77777777" w:rsidTr="00785935">
        <w:trPr>
          <w:trHeight w:val="340"/>
        </w:trPr>
        <w:tc>
          <w:tcPr>
            <w:tcW w:w="3612" w:type="dxa"/>
            <w:shd w:val="clear" w:color="auto" w:fill="auto"/>
          </w:tcPr>
          <w:p w14:paraId="7994000A" w14:textId="77777777" w:rsidR="00E0396A" w:rsidRPr="00C66D8C" w:rsidRDefault="00040ED2">
            <w:pPr>
              <w:rPr>
                <w:rFonts w:asciiTheme="majorHAnsi" w:hAnsiTheme="majorHAnsi" w:cstheme="majorHAnsi"/>
              </w:rPr>
            </w:pPr>
            <w:r w:rsidRPr="00C66D8C">
              <w:rPr>
                <w:rFonts w:asciiTheme="majorHAnsi" w:hAnsiTheme="majorHAnsi" w:cstheme="majorHAnsi"/>
              </w:rPr>
              <w:t>Civics</w:t>
            </w:r>
          </w:p>
        </w:tc>
        <w:tc>
          <w:tcPr>
            <w:tcW w:w="6103" w:type="dxa"/>
            <w:shd w:val="clear" w:color="auto" w:fill="auto"/>
          </w:tcPr>
          <w:p w14:paraId="3DD27A24" w14:textId="77777777" w:rsidR="00E0396A" w:rsidRPr="00C66D8C" w:rsidRDefault="00E0396A">
            <w:pPr>
              <w:rPr>
                <w:rFonts w:asciiTheme="majorHAnsi" w:hAnsiTheme="majorHAnsi" w:cstheme="majorHAnsi"/>
              </w:rPr>
            </w:pPr>
          </w:p>
        </w:tc>
      </w:tr>
      <w:tr w:rsidR="00E0396A" w:rsidRPr="00C66D8C" w14:paraId="4BEA2691" w14:textId="77777777" w:rsidTr="00785935">
        <w:trPr>
          <w:trHeight w:val="340"/>
        </w:trPr>
        <w:tc>
          <w:tcPr>
            <w:tcW w:w="3612" w:type="dxa"/>
            <w:shd w:val="clear" w:color="auto" w:fill="auto"/>
          </w:tcPr>
          <w:p w14:paraId="1A415A15" w14:textId="77777777" w:rsidR="00E0396A" w:rsidRPr="00C66D8C" w:rsidRDefault="00040ED2">
            <w:pPr>
              <w:rPr>
                <w:rFonts w:asciiTheme="majorHAnsi" w:hAnsiTheme="majorHAnsi" w:cstheme="majorHAnsi"/>
              </w:rPr>
            </w:pPr>
            <w:r w:rsidRPr="00C66D8C">
              <w:rPr>
                <w:rFonts w:asciiTheme="majorHAnsi" w:hAnsiTheme="majorHAnsi" w:cstheme="majorHAnsi"/>
              </w:rPr>
              <w:t>American History</w:t>
            </w:r>
          </w:p>
        </w:tc>
        <w:tc>
          <w:tcPr>
            <w:tcW w:w="6103" w:type="dxa"/>
            <w:shd w:val="clear" w:color="auto" w:fill="auto"/>
          </w:tcPr>
          <w:p w14:paraId="58298542" w14:textId="77777777" w:rsidR="00E0396A" w:rsidRPr="00C66D8C" w:rsidRDefault="00E0396A">
            <w:pPr>
              <w:rPr>
                <w:rFonts w:asciiTheme="majorHAnsi" w:hAnsiTheme="majorHAnsi" w:cstheme="majorHAnsi"/>
              </w:rPr>
            </w:pPr>
          </w:p>
        </w:tc>
      </w:tr>
      <w:tr w:rsidR="00E0396A" w:rsidRPr="00C66D8C" w14:paraId="45151E1C" w14:textId="77777777" w:rsidTr="00785935">
        <w:trPr>
          <w:trHeight w:val="340"/>
        </w:trPr>
        <w:tc>
          <w:tcPr>
            <w:tcW w:w="3612" w:type="dxa"/>
            <w:shd w:val="clear" w:color="auto" w:fill="auto"/>
          </w:tcPr>
          <w:p w14:paraId="70D67099" w14:textId="77777777" w:rsidR="00E0396A" w:rsidRPr="00C66D8C" w:rsidRDefault="00040ED2">
            <w:pPr>
              <w:rPr>
                <w:rFonts w:asciiTheme="majorHAnsi" w:hAnsiTheme="majorHAnsi" w:cstheme="majorHAnsi"/>
              </w:rPr>
            </w:pPr>
            <w:r w:rsidRPr="00C66D8C">
              <w:rPr>
                <w:rFonts w:asciiTheme="majorHAnsi" w:hAnsiTheme="majorHAnsi" w:cstheme="majorHAnsi"/>
              </w:rPr>
              <w:t>Ethics</w:t>
            </w:r>
          </w:p>
        </w:tc>
        <w:tc>
          <w:tcPr>
            <w:tcW w:w="6103" w:type="dxa"/>
            <w:shd w:val="clear" w:color="auto" w:fill="auto"/>
          </w:tcPr>
          <w:p w14:paraId="6DAA9B4F" w14:textId="77777777" w:rsidR="00E0396A" w:rsidRPr="00C66D8C" w:rsidRDefault="00E0396A">
            <w:pPr>
              <w:rPr>
                <w:rFonts w:asciiTheme="majorHAnsi" w:hAnsiTheme="majorHAnsi" w:cstheme="majorHAnsi"/>
              </w:rPr>
            </w:pPr>
          </w:p>
        </w:tc>
      </w:tr>
      <w:tr w:rsidR="00E0396A" w:rsidRPr="00C66D8C" w14:paraId="5DDE45EA" w14:textId="77777777" w:rsidTr="00785935">
        <w:trPr>
          <w:trHeight w:val="340"/>
        </w:trPr>
        <w:tc>
          <w:tcPr>
            <w:tcW w:w="3612" w:type="dxa"/>
            <w:shd w:val="clear" w:color="auto" w:fill="auto"/>
          </w:tcPr>
          <w:p w14:paraId="5630EE1D" w14:textId="77777777" w:rsidR="00E0396A" w:rsidRPr="00C66D8C" w:rsidRDefault="00040ED2">
            <w:pPr>
              <w:rPr>
                <w:rFonts w:asciiTheme="majorHAnsi" w:hAnsiTheme="majorHAnsi" w:cstheme="majorHAnsi"/>
              </w:rPr>
            </w:pPr>
            <w:r w:rsidRPr="00C66D8C">
              <w:rPr>
                <w:rFonts w:asciiTheme="majorHAnsi" w:hAnsiTheme="majorHAnsi" w:cstheme="majorHAnsi"/>
              </w:rPr>
              <w:lastRenderedPageBreak/>
              <w:t>World History</w:t>
            </w:r>
          </w:p>
        </w:tc>
        <w:tc>
          <w:tcPr>
            <w:tcW w:w="6103" w:type="dxa"/>
            <w:shd w:val="clear" w:color="auto" w:fill="auto"/>
          </w:tcPr>
          <w:p w14:paraId="2E2BB57D" w14:textId="77777777" w:rsidR="00E0396A" w:rsidRPr="00C66D8C" w:rsidRDefault="00E0396A">
            <w:pPr>
              <w:rPr>
                <w:rFonts w:asciiTheme="majorHAnsi" w:hAnsiTheme="majorHAnsi" w:cstheme="majorHAnsi"/>
              </w:rPr>
            </w:pPr>
          </w:p>
        </w:tc>
      </w:tr>
      <w:tr w:rsidR="00E0396A" w:rsidRPr="00C66D8C" w14:paraId="26AA9EA6" w14:textId="77777777" w:rsidTr="00785935">
        <w:trPr>
          <w:trHeight w:val="340"/>
        </w:trPr>
        <w:tc>
          <w:tcPr>
            <w:tcW w:w="3612" w:type="dxa"/>
            <w:shd w:val="clear" w:color="auto" w:fill="auto"/>
          </w:tcPr>
          <w:p w14:paraId="332D031E" w14:textId="77777777" w:rsidR="00E0396A" w:rsidRPr="00C66D8C" w:rsidRDefault="00040ED2">
            <w:pPr>
              <w:rPr>
                <w:rFonts w:asciiTheme="majorHAnsi" w:hAnsiTheme="majorHAnsi" w:cstheme="majorHAnsi"/>
              </w:rPr>
            </w:pPr>
            <w:r w:rsidRPr="00C66D8C">
              <w:rPr>
                <w:rFonts w:asciiTheme="majorHAnsi" w:hAnsiTheme="majorHAnsi" w:cstheme="majorHAnsi"/>
              </w:rPr>
              <w:t>Economics</w:t>
            </w:r>
          </w:p>
        </w:tc>
        <w:tc>
          <w:tcPr>
            <w:tcW w:w="6103" w:type="dxa"/>
            <w:shd w:val="clear" w:color="auto" w:fill="auto"/>
          </w:tcPr>
          <w:p w14:paraId="60DD58F5" w14:textId="77777777" w:rsidR="00E0396A" w:rsidRPr="00C66D8C" w:rsidRDefault="00E0396A">
            <w:pPr>
              <w:rPr>
                <w:rFonts w:asciiTheme="majorHAnsi" w:hAnsiTheme="majorHAnsi" w:cstheme="majorHAnsi"/>
              </w:rPr>
            </w:pPr>
          </w:p>
        </w:tc>
      </w:tr>
      <w:tr w:rsidR="00E0396A" w:rsidRPr="00C66D8C" w14:paraId="7C31D2D2" w14:textId="77777777" w:rsidTr="00785935">
        <w:trPr>
          <w:trHeight w:val="340"/>
        </w:trPr>
        <w:tc>
          <w:tcPr>
            <w:tcW w:w="3612" w:type="dxa"/>
            <w:shd w:val="clear" w:color="auto" w:fill="auto"/>
          </w:tcPr>
          <w:p w14:paraId="7A951281" w14:textId="3A20D9F7" w:rsidR="00E0396A" w:rsidRPr="00C66D8C" w:rsidRDefault="00785935">
            <w:pPr>
              <w:rPr>
                <w:rFonts w:asciiTheme="majorHAnsi" w:hAnsiTheme="majorHAnsi" w:cstheme="majorHAnsi"/>
              </w:rPr>
            </w:pPr>
            <w:r>
              <w:rPr>
                <w:rFonts w:asciiTheme="majorHAnsi" w:hAnsiTheme="majorHAnsi" w:cstheme="majorHAnsi"/>
              </w:rPr>
              <w:t>Advanced Placement</w:t>
            </w:r>
          </w:p>
        </w:tc>
        <w:tc>
          <w:tcPr>
            <w:tcW w:w="6103" w:type="dxa"/>
            <w:shd w:val="clear" w:color="auto" w:fill="auto"/>
          </w:tcPr>
          <w:p w14:paraId="43F3D4A7" w14:textId="77777777" w:rsidR="00E0396A" w:rsidRPr="00C66D8C" w:rsidRDefault="00E0396A">
            <w:pPr>
              <w:rPr>
                <w:rFonts w:asciiTheme="majorHAnsi" w:hAnsiTheme="majorHAnsi" w:cstheme="majorHAnsi"/>
              </w:rPr>
            </w:pPr>
          </w:p>
        </w:tc>
      </w:tr>
      <w:tr w:rsidR="00E0396A" w:rsidRPr="00C66D8C" w14:paraId="3C06833A" w14:textId="77777777" w:rsidTr="00785935">
        <w:trPr>
          <w:trHeight w:val="278"/>
        </w:trPr>
        <w:tc>
          <w:tcPr>
            <w:tcW w:w="3612" w:type="dxa"/>
            <w:shd w:val="clear" w:color="auto" w:fill="auto"/>
          </w:tcPr>
          <w:p w14:paraId="59867387" w14:textId="7AA102AD" w:rsidR="00E0396A" w:rsidRPr="00C66D8C" w:rsidRDefault="00785935" w:rsidP="00785935">
            <w:pPr>
              <w:rPr>
                <w:rFonts w:asciiTheme="majorHAnsi" w:hAnsiTheme="majorHAnsi" w:cstheme="majorHAnsi"/>
              </w:rPr>
            </w:pPr>
            <w:r>
              <w:rPr>
                <w:rFonts w:asciiTheme="majorHAnsi" w:hAnsiTheme="majorHAnsi" w:cstheme="majorHAnsi"/>
              </w:rPr>
              <w:t>Career and Tech/CTE</w:t>
            </w:r>
          </w:p>
        </w:tc>
        <w:tc>
          <w:tcPr>
            <w:tcW w:w="6103" w:type="dxa"/>
            <w:shd w:val="clear" w:color="auto" w:fill="auto"/>
          </w:tcPr>
          <w:p w14:paraId="160AEBD8" w14:textId="77777777" w:rsidR="00E0396A" w:rsidRPr="00C66D8C" w:rsidRDefault="00E0396A">
            <w:pPr>
              <w:rPr>
                <w:rFonts w:asciiTheme="majorHAnsi" w:hAnsiTheme="majorHAnsi" w:cstheme="majorHAnsi"/>
              </w:rPr>
            </w:pPr>
          </w:p>
        </w:tc>
      </w:tr>
      <w:tr w:rsidR="00E0396A" w:rsidRPr="00C66D8C" w14:paraId="1EBCF1CE" w14:textId="77777777" w:rsidTr="00785935">
        <w:trPr>
          <w:trHeight w:val="340"/>
        </w:trPr>
        <w:tc>
          <w:tcPr>
            <w:tcW w:w="3612" w:type="dxa"/>
            <w:shd w:val="clear" w:color="auto" w:fill="auto"/>
          </w:tcPr>
          <w:p w14:paraId="60E52607" w14:textId="5963B60D" w:rsidR="00E0396A" w:rsidRPr="00C66D8C" w:rsidRDefault="00785935">
            <w:pPr>
              <w:rPr>
                <w:rFonts w:asciiTheme="majorHAnsi" w:hAnsiTheme="majorHAnsi" w:cstheme="majorHAnsi"/>
              </w:rPr>
            </w:pPr>
            <w:r>
              <w:rPr>
                <w:rFonts w:asciiTheme="majorHAnsi" w:hAnsiTheme="majorHAnsi" w:cstheme="majorHAnsi"/>
              </w:rPr>
              <w:t>Music K-12</w:t>
            </w:r>
          </w:p>
        </w:tc>
        <w:tc>
          <w:tcPr>
            <w:tcW w:w="6103" w:type="dxa"/>
            <w:shd w:val="clear" w:color="auto" w:fill="auto"/>
          </w:tcPr>
          <w:p w14:paraId="51F0D234" w14:textId="77777777" w:rsidR="00E0396A" w:rsidRPr="00C66D8C" w:rsidRDefault="00E0396A">
            <w:pPr>
              <w:rPr>
                <w:rFonts w:asciiTheme="majorHAnsi" w:hAnsiTheme="majorHAnsi" w:cstheme="majorHAnsi"/>
              </w:rPr>
            </w:pPr>
          </w:p>
        </w:tc>
      </w:tr>
      <w:tr w:rsidR="00E0396A" w:rsidRPr="00C66D8C" w14:paraId="19B9D592" w14:textId="77777777" w:rsidTr="00785935">
        <w:trPr>
          <w:trHeight w:val="340"/>
        </w:trPr>
        <w:tc>
          <w:tcPr>
            <w:tcW w:w="3612" w:type="dxa"/>
            <w:shd w:val="clear" w:color="auto" w:fill="auto"/>
          </w:tcPr>
          <w:p w14:paraId="5195284D" w14:textId="5C1D1756" w:rsidR="00E0396A" w:rsidRPr="00C66D8C" w:rsidRDefault="00785935">
            <w:pPr>
              <w:rPr>
                <w:rFonts w:asciiTheme="majorHAnsi" w:hAnsiTheme="majorHAnsi" w:cstheme="majorHAnsi"/>
              </w:rPr>
            </w:pPr>
            <w:r>
              <w:rPr>
                <w:rFonts w:asciiTheme="majorHAnsi" w:hAnsiTheme="majorHAnsi" w:cstheme="majorHAnsi"/>
              </w:rPr>
              <w:t>Art K-12</w:t>
            </w:r>
          </w:p>
        </w:tc>
        <w:tc>
          <w:tcPr>
            <w:tcW w:w="6103" w:type="dxa"/>
            <w:shd w:val="clear" w:color="auto" w:fill="auto"/>
          </w:tcPr>
          <w:p w14:paraId="62380237" w14:textId="77777777" w:rsidR="00E0396A" w:rsidRPr="00C66D8C" w:rsidRDefault="00E0396A">
            <w:pPr>
              <w:rPr>
                <w:rFonts w:asciiTheme="majorHAnsi" w:hAnsiTheme="majorHAnsi" w:cstheme="majorHAnsi"/>
              </w:rPr>
            </w:pPr>
          </w:p>
        </w:tc>
      </w:tr>
      <w:tr w:rsidR="00E0396A" w:rsidRPr="00C66D8C" w14:paraId="0D9D8D5A" w14:textId="77777777" w:rsidTr="00785935">
        <w:trPr>
          <w:trHeight w:val="340"/>
        </w:trPr>
        <w:tc>
          <w:tcPr>
            <w:tcW w:w="3612" w:type="dxa"/>
            <w:shd w:val="clear" w:color="auto" w:fill="auto"/>
          </w:tcPr>
          <w:p w14:paraId="031E2999" w14:textId="664EB987" w:rsidR="00E0396A" w:rsidRPr="00C66D8C" w:rsidRDefault="00040ED2">
            <w:pPr>
              <w:rPr>
                <w:rFonts w:asciiTheme="majorHAnsi" w:hAnsiTheme="majorHAnsi" w:cstheme="majorHAnsi"/>
              </w:rPr>
            </w:pPr>
            <w:r w:rsidRPr="00C66D8C">
              <w:rPr>
                <w:rFonts w:asciiTheme="majorHAnsi" w:hAnsiTheme="majorHAnsi" w:cstheme="majorHAnsi"/>
              </w:rPr>
              <w:t>Electives</w:t>
            </w:r>
            <w:r w:rsidR="00785935">
              <w:rPr>
                <w:rFonts w:asciiTheme="majorHAnsi" w:hAnsiTheme="majorHAnsi" w:cstheme="majorHAnsi"/>
              </w:rPr>
              <w:t xml:space="preserve"> Content Courses</w:t>
            </w:r>
          </w:p>
        </w:tc>
        <w:tc>
          <w:tcPr>
            <w:tcW w:w="6103" w:type="dxa"/>
            <w:shd w:val="clear" w:color="auto" w:fill="auto"/>
          </w:tcPr>
          <w:p w14:paraId="372E7DD1" w14:textId="77777777" w:rsidR="00E0396A" w:rsidRPr="00C66D8C" w:rsidRDefault="00E0396A">
            <w:pPr>
              <w:rPr>
                <w:rFonts w:asciiTheme="majorHAnsi" w:hAnsiTheme="majorHAnsi" w:cstheme="majorHAnsi"/>
              </w:rPr>
            </w:pPr>
          </w:p>
        </w:tc>
      </w:tr>
      <w:tr w:rsidR="00E0396A" w:rsidRPr="00C66D8C" w14:paraId="7BF43BDC" w14:textId="77777777" w:rsidTr="00785935">
        <w:trPr>
          <w:trHeight w:val="340"/>
        </w:trPr>
        <w:tc>
          <w:tcPr>
            <w:tcW w:w="3612" w:type="dxa"/>
            <w:shd w:val="clear" w:color="auto" w:fill="auto"/>
          </w:tcPr>
          <w:p w14:paraId="704478AE" w14:textId="77777777" w:rsidR="00E0396A" w:rsidRPr="00C66D8C" w:rsidRDefault="00040ED2">
            <w:pPr>
              <w:rPr>
                <w:rFonts w:asciiTheme="majorHAnsi" w:hAnsiTheme="majorHAnsi" w:cstheme="majorHAnsi"/>
              </w:rPr>
            </w:pPr>
            <w:r w:rsidRPr="00C66D8C">
              <w:rPr>
                <w:rFonts w:asciiTheme="majorHAnsi" w:hAnsiTheme="majorHAnsi" w:cstheme="majorHAnsi"/>
              </w:rPr>
              <w:t>Special Ed K – 12</w:t>
            </w:r>
          </w:p>
        </w:tc>
        <w:tc>
          <w:tcPr>
            <w:tcW w:w="6103" w:type="dxa"/>
            <w:shd w:val="clear" w:color="auto" w:fill="auto"/>
          </w:tcPr>
          <w:p w14:paraId="0DD693E4" w14:textId="77777777" w:rsidR="00E0396A" w:rsidRPr="00C66D8C" w:rsidRDefault="00E0396A">
            <w:pPr>
              <w:rPr>
                <w:rFonts w:asciiTheme="majorHAnsi" w:hAnsiTheme="majorHAnsi" w:cstheme="majorHAnsi"/>
              </w:rPr>
            </w:pPr>
          </w:p>
        </w:tc>
      </w:tr>
      <w:tr w:rsidR="00E0396A" w:rsidRPr="00C66D8C" w14:paraId="3FD20C93" w14:textId="77777777" w:rsidTr="00785935">
        <w:trPr>
          <w:trHeight w:val="360"/>
        </w:trPr>
        <w:tc>
          <w:tcPr>
            <w:tcW w:w="3612" w:type="dxa"/>
            <w:shd w:val="clear" w:color="auto" w:fill="auto"/>
          </w:tcPr>
          <w:p w14:paraId="63A9634D" w14:textId="1A5B3B41" w:rsidR="00E0396A" w:rsidRPr="00C66D8C" w:rsidRDefault="00785935">
            <w:pPr>
              <w:rPr>
                <w:rFonts w:asciiTheme="majorHAnsi" w:hAnsiTheme="majorHAnsi" w:cstheme="majorHAnsi"/>
              </w:rPr>
            </w:pPr>
            <w:r>
              <w:rPr>
                <w:rFonts w:asciiTheme="majorHAnsi" w:hAnsiTheme="majorHAnsi" w:cstheme="majorHAnsi"/>
              </w:rPr>
              <w:t>SRBI/</w:t>
            </w:r>
            <w:r w:rsidR="00040ED2" w:rsidRPr="00C66D8C">
              <w:rPr>
                <w:rFonts w:asciiTheme="majorHAnsi" w:hAnsiTheme="majorHAnsi" w:cstheme="majorHAnsi"/>
              </w:rPr>
              <w:t>Credit Recovery</w:t>
            </w:r>
          </w:p>
        </w:tc>
        <w:tc>
          <w:tcPr>
            <w:tcW w:w="6103" w:type="dxa"/>
            <w:shd w:val="clear" w:color="auto" w:fill="auto"/>
          </w:tcPr>
          <w:p w14:paraId="74536EE4" w14:textId="77777777" w:rsidR="00E0396A" w:rsidRPr="00C66D8C" w:rsidRDefault="00E0396A">
            <w:pPr>
              <w:rPr>
                <w:rFonts w:asciiTheme="majorHAnsi" w:hAnsiTheme="majorHAnsi" w:cstheme="majorHAnsi"/>
              </w:rPr>
            </w:pPr>
          </w:p>
        </w:tc>
      </w:tr>
      <w:tr w:rsidR="00E0396A" w:rsidRPr="00C66D8C" w14:paraId="30D96D55" w14:textId="77777777" w:rsidTr="00785935">
        <w:trPr>
          <w:trHeight w:val="377"/>
        </w:trPr>
        <w:tc>
          <w:tcPr>
            <w:tcW w:w="3612" w:type="dxa"/>
            <w:shd w:val="clear" w:color="auto" w:fill="auto"/>
          </w:tcPr>
          <w:p w14:paraId="78394508" w14:textId="77777777" w:rsidR="00E0396A" w:rsidRPr="00C66D8C" w:rsidRDefault="00040ED2">
            <w:pPr>
              <w:rPr>
                <w:rFonts w:asciiTheme="majorHAnsi" w:hAnsiTheme="majorHAnsi" w:cstheme="majorHAnsi"/>
              </w:rPr>
            </w:pPr>
            <w:r w:rsidRPr="00C66D8C">
              <w:rPr>
                <w:rFonts w:asciiTheme="majorHAnsi" w:hAnsiTheme="majorHAnsi" w:cstheme="majorHAnsi"/>
              </w:rPr>
              <w:t>Foreign/World Languages</w:t>
            </w:r>
          </w:p>
        </w:tc>
        <w:tc>
          <w:tcPr>
            <w:tcW w:w="6103" w:type="dxa"/>
            <w:shd w:val="clear" w:color="auto" w:fill="auto"/>
          </w:tcPr>
          <w:p w14:paraId="481A37BF" w14:textId="77777777" w:rsidR="00E0396A" w:rsidRPr="00C66D8C" w:rsidRDefault="00E0396A">
            <w:pPr>
              <w:rPr>
                <w:rFonts w:asciiTheme="majorHAnsi" w:hAnsiTheme="majorHAnsi" w:cstheme="majorHAnsi"/>
              </w:rPr>
            </w:pPr>
          </w:p>
        </w:tc>
      </w:tr>
    </w:tbl>
    <w:p w14:paraId="204432A4" w14:textId="77777777" w:rsidR="00E0396A" w:rsidRPr="00C66D8C" w:rsidRDefault="00E0396A">
      <w:pPr>
        <w:rPr>
          <w:rFonts w:asciiTheme="majorHAnsi" w:eastAsia="Arial" w:hAnsiTheme="majorHAnsi" w:cstheme="majorHAnsi"/>
          <w:b/>
        </w:rPr>
      </w:pPr>
    </w:p>
    <w:p w14:paraId="6C90785B" w14:textId="3E1D8BC0" w:rsidR="00E0396A" w:rsidRPr="00C66D8C" w:rsidRDefault="00E0396A">
      <w:pPr>
        <w:rPr>
          <w:rFonts w:asciiTheme="majorHAnsi" w:eastAsia="Arial" w:hAnsiTheme="majorHAnsi" w:cstheme="majorHAnsi"/>
          <w:b/>
        </w:rPr>
      </w:pPr>
    </w:p>
    <w:p w14:paraId="7D66193D" w14:textId="429AC422" w:rsidR="00170955" w:rsidRDefault="00170955">
      <w:pPr>
        <w:rPr>
          <w:rFonts w:asciiTheme="majorHAnsi" w:eastAsia="Arial" w:hAnsiTheme="majorHAnsi" w:cstheme="majorHAnsi"/>
          <w:b/>
        </w:rPr>
      </w:pPr>
      <w:r>
        <w:rPr>
          <w:rFonts w:asciiTheme="majorHAnsi" w:eastAsia="Arial" w:hAnsiTheme="majorHAnsi" w:cstheme="majorHAnsi"/>
          <w:b/>
        </w:rPr>
        <w:br w:type="page"/>
      </w:r>
    </w:p>
    <w:p w14:paraId="46633241" w14:textId="77777777" w:rsidR="00E0396A" w:rsidRPr="00C66D8C" w:rsidRDefault="00E0396A">
      <w:pPr>
        <w:rPr>
          <w:rFonts w:asciiTheme="majorHAnsi" w:eastAsia="Arial" w:hAnsiTheme="majorHAnsi" w:cstheme="majorHAnsi"/>
          <w:b/>
        </w:rPr>
      </w:pPr>
    </w:p>
    <w:p w14:paraId="5614FC8E" w14:textId="77777777" w:rsidR="00170955" w:rsidRDefault="00170955" w:rsidP="00170955">
      <w:pPr>
        <w:pStyle w:val="Heading1"/>
        <w:rPr>
          <w:rFonts w:eastAsia="Arial"/>
        </w:rPr>
      </w:pPr>
      <w:r w:rsidRPr="00137C0F">
        <w:rPr>
          <w:rFonts w:eastAsia="Arial"/>
        </w:rPr>
        <w:t xml:space="preserve"> </w:t>
      </w:r>
    </w:p>
    <w:p w14:paraId="516954F2" w14:textId="77777777" w:rsidR="00170955" w:rsidRDefault="00170955" w:rsidP="00170955">
      <w:pPr>
        <w:pStyle w:val="Heading1"/>
        <w:rPr>
          <w:rFonts w:eastAsia="Arial"/>
        </w:rPr>
      </w:pPr>
    </w:p>
    <w:p w14:paraId="6B50EA94" w14:textId="77777777" w:rsidR="00170955" w:rsidRDefault="00170955" w:rsidP="00170955">
      <w:pPr>
        <w:pStyle w:val="Heading1"/>
        <w:rPr>
          <w:rFonts w:eastAsia="Arial"/>
        </w:rPr>
      </w:pPr>
    </w:p>
    <w:p w14:paraId="2B0FEAB8" w14:textId="77777777" w:rsidR="00170955" w:rsidRDefault="00170955" w:rsidP="00170955">
      <w:pPr>
        <w:pStyle w:val="Heading1"/>
        <w:rPr>
          <w:rFonts w:eastAsia="Arial"/>
        </w:rPr>
      </w:pPr>
    </w:p>
    <w:p w14:paraId="45E8A73D" w14:textId="20D2B480" w:rsidR="00170955" w:rsidRDefault="00170955" w:rsidP="00170955">
      <w:pPr>
        <w:pStyle w:val="Heading1"/>
        <w:jc w:val="center"/>
        <w:rPr>
          <w:rFonts w:asciiTheme="majorHAnsi" w:eastAsia="Arial" w:hAnsiTheme="majorHAnsi" w:cstheme="majorHAnsi"/>
          <w:color w:val="365F91" w:themeColor="accent1" w:themeShade="BF"/>
          <w:sz w:val="28"/>
          <w:szCs w:val="28"/>
        </w:rPr>
      </w:pPr>
      <w:bookmarkStart w:id="12" w:name="_Toc48575581"/>
      <w:r w:rsidRPr="00170955">
        <w:rPr>
          <w:rFonts w:asciiTheme="majorHAnsi" w:eastAsia="Arial" w:hAnsiTheme="majorHAnsi" w:cstheme="majorHAnsi"/>
          <w:color w:val="365F91" w:themeColor="accent1" w:themeShade="BF"/>
          <w:sz w:val="28"/>
          <w:szCs w:val="28"/>
        </w:rPr>
        <w:t>Appendix B</w:t>
      </w:r>
      <w:bookmarkEnd w:id="12"/>
    </w:p>
    <w:p w14:paraId="4E6368BE" w14:textId="6FFF00B5" w:rsidR="00170955" w:rsidRPr="00170955" w:rsidRDefault="00170955" w:rsidP="00170955">
      <w:pPr>
        <w:jc w:val="center"/>
        <w:rPr>
          <w:rFonts w:asciiTheme="majorHAnsi" w:eastAsia="Arial" w:hAnsiTheme="majorHAnsi" w:cstheme="majorHAnsi"/>
          <w:sz w:val="28"/>
          <w:szCs w:val="28"/>
        </w:rPr>
      </w:pPr>
      <w:r w:rsidRPr="00170955">
        <w:rPr>
          <w:rFonts w:asciiTheme="majorHAnsi" w:eastAsia="Arial" w:hAnsiTheme="majorHAnsi" w:cstheme="majorHAnsi"/>
          <w:sz w:val="28"/>
          <w:szCs w:val="28"/>
        </w:rPr>
        <w:t>Evaluation</w:t>
      </w:r>
    </w:p>
    <w:p w14:paraId="69180027" w14:textId="71740741" w:rsidR="00657DCD" w:rsidRPr="00657DCD" w:rsidRDefault="00170955" w:rsidP="00657DCD">
      <w:pPr>
        <w:rPr>
          <w:rFonts w:asciiTheme="majorHAnsi" w:eastAsia="Arial" w:hAnsiTheme="majorHAnsi" w:cstheme="majorHAnsi"/>
        </w:rPr>
      </w:pPr>
      <w:r>
        <w:rPr>
          <w:rFonts w:asciiTheme="majorHAnsi" w:eastAsia="Arial" w:hAnsiTheme="majorHAnsi" w:cstheme="majorHAnsi"/>
          <w:b/>
        </w:rPr>
        <w:br w:type="page"/>
      </w:r>
    </w:p>
    <w:p w14:paraId="00D919F9" w14:textId="77777777" w:rsidR="00E0396A" w:rsidRPr="00C66D8C" w:rsidRDefault="00E0396A">
      <w:pPr>
        <w:pBdr>
          <w:top w:val="nil"/>
          <w:left w:val="nil"/>
          <w:bottom w:val="nil"/>
          <w:right w:val="nil"/>
          <w:between w:val="nil"/>
        </w:pBdr>
        <w:ind w:left="720" w:hanging="720"/>
        <w:rPr>
          <w:rFonts w:asciiTheme="majorHAnsi" w:eastAsia="Arial" w:hAnsiTheme="majorHAnsi" w:cstheme="majorHAnsi"/>
          <w:b/>
          <w:color w:val="000000"/>
        </w:rPr>
      </w:pPr>
    </w:p>
    <w:p w14:paraId="1B712989" w14:textId="77777777" w:rsidR="00657DCD" w:rsidRDefault="00657DCD">
      <w:pPr>
        <w:ind w:left="-810" w:right="-810"/>
        <w:rPr>
          <w:rFonts w:asciiTheme="majorHAnsi" w:hAnsiTheme="majorHAnsi" w:cstheme="majorHAnsi"/>
          <w:b/>
        </w:rPr>
      </w:pPr>
      <w:r>
        <w:rPr>
          <w:rFonts w:asciiTheme="majorHAnsi" w:hAnsiTheme="majorHAnsi" w:cstheme="majorHAnsi"/>
          <w:b/>
        </w:rPr>
        <w:t xml:space="preserve">Appendix B: Evaluation </w:t>
      </w:r>
    </w:p>
    <w:p w14:paraId="32F711A9" w14:textId="77777777" w:rsidR="00657DCD" w:rsidRDefault="00657DCD" w:rsidP="00657DCD">
      <w:pPr>
        <w:ind w:left="-810" w:right="-810"/>
        <w:rPr>
          <w:rFonts w:asciiTheme="majorHAnsi" w:hAnsiTheme="majorHAnsi" w:cstheme="majorHAnsi"/>
        </w:rPr>
      </w:pPr>
      <w:r w:rsidRPr="00657DCD">
        <w:rPr>
          <w:rFonts w:asciiTheme="majorHAnsi" w:hAnsiTheme="majorHAnsi" w:cstheme="majorHAnsi"/>
        </w:rPr>
        <w:t xml:space="preserve">The evaluation of the proposals will be accomplished by an evaluation team, to be designed by CSDE – Academic Office, which will determine the proposal most advantageous to the Agency. Proposals that pass preliminary screening and minimum qualifications will be evaluated based on information provided in the proposal. The evaluation will be conducted according to </w:t>
      </w:r>
      <w:r>
        <w:rPr>
          <w:rFonts w:asciiTheme="majorHAnsi" w:hAnsiTheme="majorHAnsi" w:cstheme="majorHAnsi"/>
        </w:rPr>
        <w:t>the evaluation rubric below.</w:t>
      </w:r>
    </w:p>
    <w:p w14:paraId="3E10FA53" w14:textId="77777777" w:rsidR="00657DCD" w:rsidRDefault="00657DCD" w:rsidP="00657DCD">
      <w:pPr>
        <w:ind w:left="-810" w:right="-810"/>
        <w:rPr>
          <w:rFonts w:asciiTheme="majorHAnsi" w:hAnsiTheme="majorHAnsi" w:cstheme="majorHAnsi"/>
        </w:rPr>
      </w:pPr>
    </w:p>
    <w:p w14:paraId="23C612F1" w14:textId="5C337B60" w:rsidR="00E0396A" w:rsidRPr="00657DCD" w:rsidRDefault="00040ED2" w:rsidP="00657DCD">
      <w:pPr>
        <w:ind w:left="-810" w:right="-810"/>
        <w:rPr>
          <w:rFonts w:asciiTheme="majorHAnsi" w:hAnsiTheme="majorHAnsi" w:cstheme="majorHAnsi"/>
        </w:rPr>
      </w:pPr>
      <w:r w:rsidRPr="00657DCD">
        <w:rPr>
          <w:rFonts w:asciiTheme="majorHAnsi" w:hAnsiTheme="majorHAnsi" w:cstheme="majorHAnsi"/>
        </w:rPr>
        <w:t>The left column includes elements and sub-categories for which reviewers will be evaluating proposals.  Points in parenthesis are maximum points available for each sub-category.  Reviewe</w:t>
      </w:r>
      <w:r w:rsidR="00D402C6" w:rsidRPr="00657DCD">
        <w:rPr>
          <w:rFonts w:asciiTheme="majorHAnsi" w:hAnsiTheme="majorHAnsi" w:cstheme="majorHAnsi"/>
        </w:rPr>
        <w:t xml:space="preserve">rs will divide the total points </w:t>
      </w:r>
      <w:r w:rsidRPr="00657DCD">
        <w:rPr>
          <w:rFonts w:asciiTheme="majorHAnsi" w:hAnsiTheme="majorHAnsi" w:cstheme="majorHAnsi"/>
        </w:rPr>
        <w:t xml:space="preserve">possible in each sub-category into three sections – Excellent/Average/Poor, and award points accordingly.  </w:t>
      </w:r>
      <w:r w:rsidR="00D402C6" w:rsidRPr="00657DCD">
        <w:rPr>
          <w:rFonts w:asciiTheme="majorHAnsi" w:hAnsiTheme="majorHAnsi" w:cstheme="majorHAnsi"/>
        </w:rPr>
        <w:t xml:space="preserve">     </w:t>
      </w:r>
      <w:r w:rsidRPr="00657DCD">
        <w:rPr>
          <w:rFonts w:asciiTheme="majorHAnsi" w:hAnsiTheme="majorHAnsi" w:cstheme="majorHAnsi"/>
        </w:rPr>
        <w:t xml:space="preserve">For example, if there are 10 points possible in the sub-category, 8-10 points would be available for </w:t>
      </w:r>
      <w:r w:rsidRPr="00657DCD">
        <w:rPr>
          <w:rFonts w:asciiTheme="majorHAnsi" w:hAnsiTheme="majorHAnsi" w:cstheme="majorHAnsi"/>
          <w:i/>
        </w:rPr>
        <w:t>Excellent</w:t>
      </w:r>
      <w:r w:rsidRPr="00657DCD">
        <w:rPr>
          <w:rFonts w:asciiTheme="majorHAnsi" w:hAnsiTheme="majorHAnsi" w:cstheme="majorHAnsi"/>
        </w:rPr>
        <w:t xml:space="preserve"> responses, 4-7 points for </w:t>
      </w:r>
      <w:r w:rsidRPr="00657DCD">
        <w:rPr>
          <w:rFonts w:asciiTheme="majorHAnsi" w:hAnsiTheme="majorHAnsi" w:cstheme="majorHAnsi"/>
          <w:i/>
        </w:rPr>
        <w:t>Average</w:t>
      </w:r>
      <w:r w:rsidRPr="00657DCD">
        <w:rPr>
          <w:rFonts w:asciiTheme="majorHAnsi" w:hAnsiTheme="majorHAnsi" w:cstheme="majorHAnsi"/>
        </w:rPr>
        <w:t xml:space="preserve">, and 1-3 points for </w:t>
      </w:r>
      <w:r w:rsidRPr="00657DCD">
        <w:rPr>
          <w:rFonts w:asciiTheme="majorHAnsi" w:hAnsiTheme="majorHAnsi" w:cstheme="majorHAnsi"/>
          <w:i/>
        </w:rPr>
        <w:t>Poor</w:t>
      </w:r>
      <w:r w:rsidRPr="00657DCD">
        <w:rPr>
          <w:rFonts w:asciiTheme="majorHAnsi" w:hAnsiTheme="majorHAnsi" w:cstheme="majorHAnsi"/>
        </w:rPr>
        <w:t>.  Note that if no evidence for a sub-category is evident, 0 points should be awarded. Total points in each category will be the sum of the sub-category scores.</w:t>
      </w:r>
    </w:p>
    <w:p w14:paraId="00D164D9" w14:textId="77777777" w:rsidR="00E0396A" w:rsidRPr="00C66D8C" w:rsidRDefault="00E0396A">
      <w:pPr>
        <w:ind w:right="-810"/>
        <w:rPr>
          <w:rFonts w:asciiTheme="majorHAnsi" w:hAnsiTheme="majorHAnsi" w:cstheme="majorHAnsi"/>
        </w:rPr>
      </w:pPr>
    </w:p>
    <w:tbl>
      <w:tblPr>
        <w:tblStyle w:val="a3"/>
        <w:tblW w:w="109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1080"/>
        <w:gridCol w:w="4050"/>
        <w:gridCol w:w="1080"/>
      </w:tblGrid>
      <w:tr w:rsidR="00E0396A" w:rsidRPr="00657DCD" w14:paraId="170CA67B" w14:textId="77777777">
        <w:tc>
          <w:tcPr>
            <w:tcW w:w="4770" w:type="dxa"/>
          </w:tcPr>
          <w:p w14:paraId="7C1687C5" w14:textId="77777777" w:rsidR="00E0396A" w:rsidRPr="00657DCD" w:rsidRDefault="00040ED2">
            <w:pPr>
              <w:ind w:right="-108"/>
              <w:jc w:val="center"/>
              <w:rPr>
                <w:rFonts w:asciiTheme="majorHAnsi" w:hAnsiTheme="majorHAnsi" w:cstheme="majorHAnsi"/>
                <w:b/>
                <w:sz w:val="22"/>
                <w:szCs w:val="22"/>
              </w:rPr>
            </w:pPr>
            <w:r w:rsidRPr="00657DCD">
              <w:rPr>
                <w:rFonts w:asciiTheme="majorHAnsi" w:hAnsiTheme="majorHAnsi" w:cstheme="majorHAnsi"/>
                <w:b/>
                <w:sz w:val="22"/>
                <w:szCs w:val="22"/>
              </w:rPr>
              <w:t>RFP Element</w:t>
            </w:r>
          </w:p>
        </w:tc>
        <w:tc>
          <w:tcPr>
            <w:tcW w:w="1080" w:type="dxa"/>
          </w:tcPr>
          <w:p w14:paraId="07639C33" w14:textId="77777777" w:rsidR="00E0396A" w:rsidRPr="00657DCD" w:rsidRDefault="00040ED2">
            <w:pPr>
              <w:ind w:right="-810"/>
              <w:rPr>
                <w:rFonts w:asciiTheme="majorHAnsi" w:hAnsiTheme="majorHAnsi" w:cstheme="majorHAnsi"/>
                <w:b/>
                <w:sz w:val="22"/>
                <w:szCs w:val="22"/>
              </w:rPr>
            </w:pPr>
            <w:r w:rsidRPr="00657DCD">
              <w:rPr>
                <w:rFonts w:asciiTheme="majorHAnsi" w:hAnsiTheme="majorHAnsi" w:cstheme="majorHAnsi"/>
                <w:b/>
                <w:sz w:val="22"/>
                <w:szCs w:val="22"/>
              </w:rPr>
              <w:t xml:space="preserve">  Points </w:t>
            </w:r>
            <w:r w:rsidRPr="00657DCD">
              <w:rPr>
                <w:rFonts w:asciiTheme="majorHAnsi" w:hAnsiTheme="majorHAnsi" w:cstheme="majorHAnsi"/>
                <w:b/>
                <w:sz w:val="22"/>
                <w:szCs w:val="22"/>
              </w:rPr>
              <w:br/>
              <w:t>Awarded</w:t>
            </w:r>
          </w:p>
        </w:tc>
        <w:tc>
          <w:tcPr>
            <w:tcW w:w="4050" w:type="dxa"/>
          </w:tcPr>
          <w:p w14:paraId="136C0F18" w14:textId="77777777" w:rsidR="00E0396A" w:rsidRPr="00657DCD" w:rsidRDefault="00040ED2">
            <w:pPr>
              <w:ind w:left="-117" w:right="-164"/>
              <w:jc w:val="center"/>
              <w:rPr>
                <w:rFonts w:asciiTheme="majorHAnsi" w:hAnsiTheme="majorHAnsi" w:cstheme="majorHAnsi"/>
                <w:b/>
                <w:sz w:val="22"/>
                <w:szCs w:val="22"/>
              </w:rPr>
            </w:pPr>
            <w:r w:rsidRPr="00657DCD">
              <w:rPr>
                <w:rFonts w:asciiTheme="majorHAnsi" w:hAnsiTheme="majorHAnsi" w:cstheme="majorHAnsi"/>
                <w:b/>
                <w:sz w:val="22"/>
                <w:szCs w:val="22"/>
              </w:rPr>
              <w:t>Rationale</w:t>
            </w:r>
          </w:p>
        </w:tc>
        <w:tc>
          <w:tcPr>
            <w:tcW w:w="1080" w:type="dxa"/>
          </w:tcPr>
          <w:p w14:paraId="338BD8E5" w14:textId="77777777" w:rsidR="00E0396A" w:rsidRPr="00657DCD" w:rsidRDefault="00040ED2">
            <w:pPr>
              <w:jc w:val="center"/>
              <w:rPr>
                <w:rFonts w:asciiTheme="majorHAnsi" w:hAnsiTheme="majorHAnsi" w:cstheme="majorHAnsi"/>
                <w:b/>
                <w:sz w:val="22"/>
                <w:szCs w:val="22"/>
              </w:rPr>
            </w:pPr>
            <w:r w:rsidRPr="00657DCD">
              <w:rPr>
                <w:rFonts w:asciiTheme="majorHAnsi" w:hAnsiTheme="majorHAnsi" w:cstheme="majorHAnsi"/>
                <w:b/>
                <w:sz w:val="22"/>
                <w:szCs w:val="22"/>
              </w:rPr>
              <w:t>Total Points</w:t>
            </w:r>
          </w:p>
        </w:tc>
      </w:tr>
      <w:tr w:rsidR="00FF1A4D" w:rsidRPr="00657DCD" w14:paraId="77A4BB42" w14:textId="77777777" w:rsidTr="00FF1A4D">
        <w:trPr>
          <w:trHeight w:val="413"/>
        </w:trPr>
        <w:tc>
          <w:tcPr>
            <w:tcW w:w="10980" w:type="dxa"/>
            <w:gridSpan w:val="4"/>
          </w:tcPr>
          <w:p w14:paraId="537CD92F" w14:textId="36E437B2" w:rsidR="00FF1A4D" w:rsidRPr="00657DCD" w:rsidRDefault="00FF1A4D" w:rsidP="00FF1A4D">
            <w:pPr>
              <w:ind w:right="162"/>
              <w:rPr>
                <w:rFonts w:asciiTheme="majorHAnsi" w:hAnsiTheme="majorHAnsi" w:cstheme="majorHAnsi"/>
                <w:b/>
                <w:sz w:val="22"/>
                <w:szCs w:val="22"/>
              </w:rPr>
            </w:pPr>
            <w:r w:rsidRPr="00657DCD">
              <w:rPr>
                <w:rFonts w:asciiTheme="majorHAnsi" w:hAnsiTheme="majorHAnsi" w:cstheme="majorHAnsi"/>
                <w:b/>
                <w:sz w:val="22"/>
                <w:szCs w:val="22"/>
              </w:rPr>
              <w:t>1. Executive Summary (10):</w:t>
            </w:r>
          </w:p>
        </w:tc>
      </w:tr>
      <w:tr w:rsidR="006B3A52" w:rsidRPr="00657DCD" w14:paraId="35EE955C" w14:textId="77777777" w:rsidTr="00FF1A4D">
        <w:trPr>
          <w:trHeight w:val="431"/>
        </w:trPr>
        <w:tc>
          <w:tcPr>
            <w:tcW w:w="4770" w:type="dxa"/>
          </w:tcPr>
          <w:p w14:paraId="03149F43" w14:textId="7CA7FD78" w:rsidR="006B3A52" w:rsidRPr="00657DCD" w:rsidRDefault="006B3A52" w:rsidP="00FF1A4D">
            <w:pPr>
              <w:ind w:right="-108"/>
              <w:rPr>
                <w:rFonts w:asciiTheme="majorHAnsi" w:hAnsiTheme="majorHAnsi" w:cstheme="majorHAnsi"/>
                <w:sz w:val="20"/>
                <w:szCs w:val="20"/>
              </w:rPr>
            </w:pPr>
            <w:r w:rsidRPr="00657DCD">
              <w:rPr>
                <w:rFonts w:asciiTheme="majorHAnsi" w:hAnsiTheme="majorHAnsi" w:cstheme="majorHAnsi"/>
                <w:sz w:val="20"/>
                <w:szCs w:val="20"/>
              </w:rPr>
              <w:t>Provides overview of entire project (4)</w:t>
            </w:r>
          </w:p>
        </w:tc>
        <w:tc>
          <w:tcPr>
            <w:tcW w:w="1080" w:type="dxa"/>
          </w:tcPr>
          <w:p w14:paraId="1C91A9F8" w14:textId="629973E2" w:rsidR="006B3A52" w:rsidRPr="00657DCD" w:rsidRDefault="006B3A52">
            <w:pPr>
              <w:ind w:right="-810"/>
              <w:rPr>
                <w:rFonts w:asciiTheme="majorHAnsi" w:hAnsiTheme="majorHAnsi" w:cstheme="majorHAnsi"/>
                <w:sz w:val="20"/>
                <w:szCs w:val="20"/>
              </w:rPr>
            </w:pPr>
          </w:p>
          <w:p w14:paraId="1B32590D" w14:textId="77777777" w:rsidR="006B3A52" w:rsidRPr="00657DCD" w:rsidRDefault="006B3A52">
            <w:pPr>
              <w:ind w:right="-810"/>
              <w:rPr>
                <w:rFonts w:asciiTheme="majorHAnsi" w:hAnsiTheme="majorHAnsi" w:cstheme="majorHAnsi"/>
                <w:sz w:val="20"/>
                <w:szCs w:val="20"/>
              </w:rPr>
            </w:pPr>
          </w:p>
        </w:tc>
        <w:tc>
          <w:tcPr>
            <w:tcW w:w="4050" w:type="dxa"/>
            <w:shd w:val="clear" w:color="auto" w:fill="auto"/>
          </w:tcPr>
          <w:p w14:paraId="758F05E9" w14:textId="77777777" w:rsidR="006B3A52" w:rsidRPr="00657DCD" w:rsidRDefault="006B3A52">
            <w:pPr>
              <w:ind w:right="-810"/>
              <w:rPr>
                <w:rFonts w:asciiTheme="majorHAnsi" w:hAnsiTheme="majorHAnsi" w:cstheme="majorHAnsi"/>
                <w:sz w:val="20"/>
                <w:szCs w:val="20"/>
              </w:rPr>
            </w:pPr>
          </w:p>
        </w:tc>
        <w:tc>
          <w:tcPr>
            <w:tcW w:w="1080" w:type="dxa"/>
            <w:vMerge w:val="restart"/>
          </w:tcPr>
          <w:p w14:paraId="0AE2B2B6" w14:textId="77777777" w:rsidR="006B3A52" w:rsidRPr="00657DCD" w:rsidRDefault="006B3A52">
            <w:pPr>
              <w:ind w:right="-810"/>
              <w:rPr>
                <w:rFonts w:asciiTheme="majorHAnsi" w:hAnsiTheme="majorHAnsi" w:cstheme="majorHAnsi"/>
                <w:sz w:val="20"/>
                <w:szCs w:val="20"/>
              </w:rPr>
            </w:pPr>
          </w:p>
        </w:tc>
      </w:tr>
      <w:tr w:rsidR="006B3A52" w:rsidRPr="00657DCD" w14:paraId="18D76081" w14:textId="77777777" w:rsidTr="00FF1A4D">
        <w:trPr>
          <w:trHeight w:val="872"/>
        </w:trPr>
        <w:tc>
          <w:tcPr>
            <w:tcW w:w="4770" w:type="dxa"/>
          </w:tcPr>
          <w:p w14:paraId="413ADA95" w14:textId="60CD8397" w:rsidR="006B3A52" w:rsidRPr="00657DCD" w:rsidRDefault="006B3A52" w:rsidP="00FF1A4D">
            <w:pPr>
              <w:ind w:right="-108"/>
              <w:rPr>
                <w:rFonts w:asciiTheme="majorHAnsi" w:hAnsiTheme="majorHAnsi" w:cstheme="majorHAnsi"/>
                <w:sz w:val="20"/>
                <w:szCs w:val="20"/>
              </w:rPr>
            </w:pPr>
            <w:r w:rsidRPr="00657DCD">
              <w:rPr>
                <w:rFonts w:asciiTheme="majorHAnsi" w:hAnsiTheme="majorHAnsi" w:cstheme="majorHAnsi"/>
                <w:sz w:val="20"/>
                <w:szCs w:val="20"/>
              </w:rPr>
              <w:t>Describes qualifications and expertise and strength in supporting the an SEA and LEA</w:t>
            </w:r>
          </w:p>
          <w:p w14:paraId="1CE4A877" w14:textId="77777777" w:rsidR="006B3A52" w:rsidRPr="00657DCD" w:rsidRDefault="006B3A52">
            <w:pPr>
              <w:widowControl w:val="0"/>
              <w:pBdr>
                <w:top w:val="nil"/>
                <w:left w:val="nil"/>
                <w:bottom w:val="nil"/>
                <w:right w:val="nil"/>
                <w:between w:val="nil"/>
              </w:pBdr>
              <w:spacing w:line="276" w:lineRule="auto"/>
              <w:rPr>
                <w:rFonts w:asciiTheme="majorHAnsi" w:hAnsiTheme="majorHAnsi" w:cstheme="majorHAnsi"/>
                <w:sz w:val="20"/>
                <w:szCs w:val="20"/>
              </w:rPr>
            </w:pPr>
          </w:p>
        </w:tc>
        <w:tc>
          <w:tcPr>
            <w:tcW w:w="1080" w:type="dxa"/>
          </w:tcPr>
          <w:p w14:paraId="0B1F9FFF" w14:textId="77777777" w:rsidR="006B3A52" w:rsidRPr="00657DCD" w:rsidRDefault="006B3A52">
            <w:pPr>
              <w:ind w:right="-810"/>
              <w:rPr>
                <w:rFonts w:asciiTheme="majorHAnsi" w:hAnsiTheme="majorHAnsi" w:cstheme="majorHAnsi"/>
                <w:sz w:val="20"/>
                <w:szCs w:val="20"/>
              </w:rPr>
            </w:pPr>
          </w:p>
        </w:tc>
        <w:tc>
          <w:tcPr>
            <w:tcW w:w="4050" w:type="dxa"/>
          </w:tcPr>
          <w:p w14:paraId="5749A70B" w14:textId="77777777" w:rsidR="006B3A52" w:rsidRPr="00657DCD" w:rsidRDefault="006B3A52">
            <w:pPr>
              <w:ind w:right="-810"/>
              <w:rPr>
                <w:rFonts w:asciiTheme="majorHAnsi" w:hAnsiTheme="majorHAnsi" w:cstheme="majorHAnsi"/>
                <w:sz w:val="20"/>
                <w:szCs w:val="20"/>
              </w:rPr>
            </w:pPr>
          </w:p>
        </w:tc>
        <w:tc>
          <w:tcPr>
            <w:tcW w:w="1080" w:type="dxa"/>
            <w:vMerge/>
          </w:tcPr>
          <w:p w14:paraId="3F9A2DAF" w14:textId="77777777" w:rsidR="006B3A52" w:rsidRPr="00657DCD" w:rsidRDefault="006B3A52">
            <w:pPr>
              <w:widowControl w:val="0"/>
              <w:pBdr>
                <w:top w:val="nil"/>
                <w:left w:val="nil"/>
                <w:bottom w:val="nil"/>
                <w:right w:val="nil"/>
                <w:between w:val="nil"/>
              </w:pBdr>
              <w:spacing w:line="276" w:lineRule="auto"/>
              <w:rPr>
                <w:rFonts w:asciiTheme="majorHAnsi" w:hAnsiTheme="majorHAnsi" w:cstheme="majorHAnsi"/>
                <w:sz w:val="20"/>
                <w:szCs w:val="20"/>
              </w:rPr>
            </w:pPr>
          </w:p>
        </w:tc>
      </w:tr>
      <w:tr w:rsidR="006B3A52" w:rsidRPr="00657DCD" w14:paraId="3626A94F" w14:textId="77777777">
        <w:trPr>
          <w:trHeight w:val="480"/>
        </w:trPr>
        <w:tc>
          <w:tcPr>
            <w:tcW w:w="4770" w:type="dxa"/>
          </w:tcPr>
          <w:p w14:paraId="199DE4BF" w14:textId="1F55D588" w:rsidR="006B3A52" w:rsidRPr="00657DCD" w:rsidRDefault="006B3A52" w:rsidP="00FF1A4D">
            <w:pPr>
              <w:rPr>
                <w:rFonts w:asciiTheme="majorHAnsi" w:hAnsiTheme="majorHAnsi" w:cstheme="majorHAnsi"/>
                <w:sz w:val="20"/>
                <w:szCs w:val="20"/>
              </w:rPr>
            </w:pPr>
            <w:r w:rsidRPr="00657DCD">
              <w:rPr>
                <w:rFonts w:asciiTheme="majorHAnsi" w:hAnsiTheme="majorHAnsi" w:cstheme="majorHAnsi"/>
                <w:sz w:val="20"/>
                <w:szCs w:val="20"/>
              </w:rPr>
              <w:t>Lists project objectives, which relate to goals of the CSDE, Reopening Plan, Reimagining CT Classrooms and CT Learning Hub</w:t>
            </w:r>
          </w:p>
        </w:tc>
        <w:tc>
          <w:tcPr>
            <w:tcW w:w="1080" w:type="dxa"/>
          </w:tcPr>
          <w:p w14:paraId="595D297C" w14:textId="77777777" w:rsidR="006B3A52" w:rsidRPr="00657DCD" w:rsidRDefault="006B3A52">
            <w:pPr>
              <w:ind w:right="-810"/>
              <w:rPr>
                <w:rFonts w:asciiTheme="majorHAnsi" w:hAnsiTheme="majorHAnsi" w:cstheme="majorHAnsi"/>
                <w:sz w:val="20"/>
                <w:szCs w:val="20"/>
              </w:rPr>
            </w:pPr>
          </w:p>
          <w:p w14:paraId="660D596E" w14:textId="77777777" w:rsidR="006B3A52" w:rsidRPr="00657DCD" w:rsidRDefault="006B3A52">
            <w:pPr>
              <w:ind w:right="-810"/>
              <w:rPr>
                <w:rFonts w:asciiTheme="majorHAnsi" w:hAnsiTheme="majorHAnsi" w:cstheme="majorHAnsi"/>
                <w:sz w:val="20"/>
                <w:szCs w:val="20"/>
              </w:rPr>
            </w:pPr>
          </w:p>
          <w:p w14:paraId="292CB391" w14:textId="77777777" w:rsidR="006B3A52" w:rsidRPr="00657DCD" w:rsidRDefault="006B3A52">
            <w:pPr>
              <w:ind w:right="-810"/>
              <w:rPr>
                <w:rFonts w:asciiTheme="majorHAnsi" w:hAnsiTheme="majorHAnsi" w:cstheme="majorHAnsi"/>
                <w:sz w:val="20"/>
                <w:szCs w:val="20"/>
              </w:rPr>
            </w:pPr>
          </w:p>
          <w:p w14:paraId="32F19D04" w14:textId="77777777" w:rsidR="006B3A52" w:rsidRPr="00657DCD" w:rsidRDefault="006B3A52">
            <w:pPr>
              <w:ind w:right="-810"/>
              <w:rPr>
                <w:rFonts w:asciiTheme="majorHAnsi" w:hAnsiTheme="majorHAnsi" w:cstheme="majorHAnsi"/>
                <w:sz w:val="20"/>
                <w:szCs w:val="20"/>
              </w:rPr>
            </w:pPr>
          </w:p>
        </w:tc>
        <w:tc>
          <w:tcPr>
            <w:tcW w:w="4050" w:type="dxa"/>
            <w:shd w:val="clear" w:color="auto" w:fill="auto"/>
          </w:tcPr>
          <w:p w14:paraId="7A216609" w14:textId="77777777" w:rsidR="006B3A52" w:rsidRPr="00657DCD" w:rsidRDefault="006B3A52">
            <w:pPr>
              <w:ind w:right="-810"/>
              <w:rPr>
                <w:rFonts w:asciiTheme="majorHAnsi" w:hAnsiTheme="majorHAnsi" w:cstheme="majorHAnsi"/>
                <w:sz w:val="20"/>
                <w:szCs w:val="20"/>
              </w:rPr>
            </w:pPr>
          </w:p>
        </w:tc>
        <w:tc>
          <w:tcPr>
            <w:tcW w:w="1080" w:type="dxa"/>
            <w:vMerge/>
          </w:tcPr>
          <w:p w14:paraId="6E546153" w14:textId="77777777" w:rsidR="006B3A52" w:rsidRPr="00657DCD" w:rsidRDefault="006B3A52">
            <w:pPr>
              <w:widowControl w:val="0"/>
              <w:pBdr>
                <w:top w:val="nil"/>
                <w:left w:val="nil"/>
                <w:bottom w:val="nil"/>
                <w:right w:val="nil"/>
                <w:between w:val="nil"/>
              </w:pBdr>
              <w:spacing w:line="276" w:lineRule="auto"/>
              <w:rPr>
                <w:rFonts w:asciiTheme="majorHAnsi" w:hAnsiTheme="majorHAnsi" w:cstheme="majorHAnsi"/>
                <w:sz w:val="20"/>
                <w:szCs w:val="20"/>
              </w:rPr>
            </w:pPr>
          </w:p>
        </w:tc>
      </w:tr>
      <w:tr w:rsidR="006B3A52" w:rsidRPr="00657DCD" w14:paraId="166200D3" w14:textId="77777777" w:rsidTr="00FF1A4D">
        <w:trPr>
          <w:trHeight w:val="512"/>
        </w:trPr>
        <w:tc>
          <w:tcPr>
            <w:tcW w:w="4770" w:type="dxa"/>
          </w:tcPr>
          <w:p w14:paraId="043A14CB" w14:textId="3CC3A6F0" w:rsidR="006B3A52" w:rsidRPr="00657DCD" w:rsidRDefault="006B3A52">
            <w:pPr>
              <w:widowControl w:val="0"/>
              <w:pBdr>
                <w:top w:val="nil"/>
                <w:left w:val="nil"/>
                <w:bottom w:val="nil"/>
                <w:right w:val="nil"/>
                <w:between w:val="nil"/>
              </w:pBdr>
              <w:spacing w:line="276" w:lineRule="auto"/>
              <w:rPr>
                <w:rFonts w:asciiTheme="majorHAnsi" w:hAnsiTheme="majorHAnsi" w:cstheme="majorHAnsi"/>
                <w:sz w:val="20"/>
                <w:szCs w:val="20"/>
              </w:rPr>
            </w:pPr>
            <w:r w:rsidRPr="00657DCD">
              <w:rPr>
                <w:rFonts w:asciiTheme="majorHAnsi" w:hAnsiTheme="majorHAnsi" w:cstheme="majorHAnsi"/>
                <w:sz w:val="20"/>
                <w:szCs w:val="20"/>
              </w:rPr>
              <w:t>Includes reasonable timeline</w:t>
            </w:r>
          </w:p>
        </w:tc>
        <w:tc>
          <w:tcPr>
            <w:tcW w:w="1080" w:type="dxa"/>
          </w:tcPr>
          <w:p w14:paraId="433C6219" w14:textId="77777777" w:rsidR="006B3A52" w:rsidRPr="00657DCD" w:rsidRDefault="006B3A52">
            <w:pPr>
              <w:ind w:right="-810"/>
              <w:rPr>
                <w:rFonts w:asciiTheme="majorHAnsi" w:hAnsiTheme="majorHAnsi" w:cstheme="majorHAnsi"/>
                <w:sz w:val="20"/>
                <w:szCs w:val="20"/>
              </w:rPr>
            </w:pPr>
          </w:p>
        </w:tc>
        <w:tc>
          <w:tcPr>
            <w:tcW w:w="4050" w:type="dxa"/>
          </w:tcPr>
          <w:p w14:paraId="7E8C3551" w14:textId="77777777" w:rsidR="006B3A52" w:rsidRPr="00657DCD" w:rsidRDefault="006B3A52">
            <w:pPr>
              <w:ind w:right="-810"/>
              <w:rPr>
                <w:rFonts w:asciiTheme="majorHAnsi" w:hAnsiTheme="majorHAnsi" w:cstheme="majorHAnsi"/>
                <w:sz w:val="20"/>
                <w:szCs w:val="20"/>
              </w:rPr>
            </w:pPr>
          </w:p>
        </w:tc>
        <w:tc>
          <w:tcPr>
            <w:tcW w:w="1080" w:type="dxa"/>
            <w:vMerge/>
          </w:tcPr>
          <w:p w14:paraId="63E65544" w14:textId="77777777" w:rsidR="006B3A52" w:rsidRPr="00657DCD" w:rsidRDefault="006B3A52">
            <w:pPr>
              <w:widowControl w:val="0"/>
              <w:pBdr>
                <w:top w:val="nil"/>
                <w:left w:val="nil"/>
                <w:bottom w:val="nil"/>
                <w:right w:val="nil"/>
                <w:between w:val="nil"/>
              </w:pBdr>
              <w:spacing w:line="276" w:lineRule="auto"/>
              <w:rPr>
                <w:rFonts w:asciiTheme="majorHAnsi" w:hAnsiTheme="majorHAnsi" w:cstheme="majorHAnsi"/>
                <w:sz w:val="20"/>
                <w:szCs w:val="20"/>
              </w:rPr>
            </w:pPr>
          </w:p>
        </w:tc>
      </w:tr>
      <w:tr w:rsidR="00FF1A4D" w:rsidRPr="00657DCD" w14:paraId="5FE27FD7" w14:textId="77777777" w:rsidTr="00A20F80">
        <w:trPr>
          <w:trHeight w:val="440"/>
        </w:trPr>
        <w:tc>
          <w:tcPr>
            <w:tcW w:w="10980" w:type="dxa"/>
            <w:gridSpan w:val="4"/>
          </w:tcPr>
          <w:p w14:paraId="050D076C" w14:textId="663977A1" w:rsidR="00FF1A4D" w:rsidRPr="00A20F80" w:rsidRDefault="00FF1A4D" w:rsidP="00A20F80">
            <w:pPr>
              <w:ind w:right="162"/>
              <w:rPr>
                <w:rFonts w:asciiTheme="majorHAnsi" w:hAnsiTheme="majorHAnsi" w:cstheme="majorHAnsi"/>
                <w:b/>
                <w:sz w:val="22"/>
                <w:szCs w:val="22"/>
              </w:rPr>
            </w:pPr>
            <w:r w:rsidRPr="00657DCD">
              <w:rPr>
                <w:rFonts w:asciiTheme="majorHAnsi" w:hAnsiTheme="majorHAnsi" w:cstheme="majorHAnsi"/>
                <w:b/>
                <w:sz w:val="22"/>
                <w:szCs w:val="22"/>
              </w:rPr>
              <w:t xml:space="preserve">2. Instructional </w:t>
            </w:r>
            <w:r w:rsidR="00657DCD" w:rsidRPr="00657DCD">
              <w:rPr>
                <w:rFonts w:asciiTheme="majorHAnsi" w:hAnsiTheme="majorHAnsi" w:cstheme="majorHAnsi"/>
                <w:b/>
                <w:sz w:val="22"/>
                <w:szCs w:val="22"/>
              </w:rPr>
              <w:t xml:space="preserve">and Assessment </w:t>
            </w:r>
            <w:r w:rsidRPr="00657DCD">
              <w:rPr>
                <w:rFonts w:asciiTheme="majorHAnsi" w:hAnsiTheme="majorHAnsi" w:cstheme="majorHAnsi"/>
                <w:b/>
                <w:sz w:val="22"/>
                <w:szCs w:val="22"/>
              </w:rPr>
              <w:t>Management System (35):</w:t>
            </w:r>
          </w:p>
        </w:tc>
      </w:tr>
      <w:tr w:rsidR="006B3A52" w:rsidRPr="00657DCD" w14:paraId="7251A215" w14:textId="77777777">
        <w:trPr>
          <w:trHeight w:val="660"/>
        </w:trPr>
        <w:tc>
          <w:tcPr>
            <w:tcW w:w="4770" w:type="dxa"/>
          </w:tcPr>
          <w:p w14:paraId="195201E5" w14:textId="77777777" w:rsidR="006B3A52" w:rsidRPr="00657DCD" w:rsidRDefault="006B3A52" w:rsidP="00FF1A4D">
            <w:pPr>
              <w:ind w:right="162"/>
              <w:rPr>
                <w:rFonts w:asciiTheme="majorHAnsi" w:hAnsiTheme="majorHAnsi" w:cstheme="majorHAnsi"/>
                <w:sz w:val="20"/>
                <w:szCs w:val="20"/>
              </w:rPr>
            </w:pPr>
            <w:r w:rsidRPr="00657DCD">
              <w:rPr>
                <w:rFonts w:asciiTheme="majorHAnsi" w:hAnsiTheme="majorHAnsi" w:cstheme="majorHAnsi"/>
                <w:sz w:val="20"/>
                <w:szCs w:val="20"/>
              </w:rPr>
              <w:t>Describes technologies available to support CSDE and onsite or remote, virtual learning</w:t>
            </w:r>
          </w:p>
          <w:p w14:paraId="284B23E2" w14:textId="77777777" w:rsidR="006B3A52" w:rsidRPr="00657DCD" w:rsidRDefault="006B3A52" w:rsidP="00FF1A4D">
            <w:pPr>
              <w:ind w:right="162"/>
              <w:rPr>
                <w:rFonts w:asciiTheme="majorHAnsi" w:hAnsiTheme="majorHAnsi" w:cstheme="majorHAnsi"/>
                <w:sz w:val="20"/>
                <w:szCs w:val="20"/>
              </w:rPr>
            </w:pPr>
          </w:p>
        </w:tc>
        <w:tc>
          <w:tcPr>
            <w:tcW w:w="1080" w:type="dxa"/>
          </w:tcPr>
          <w:p w14:paraId="65AC58AF" w14:textId="77777777" w:rsidR="006B3A52" w:rsidRPr="00657DCD" w:rsidRDefault="006B3A52">
            <w:pPr>
              <w:ind w:right="-810"/>
              <w:rPr>
                <w:rFonts w:asciiTheme="majorHAnsi" w:hAnsiTheme="majorHAnsi" w:cstheme="majorHAnsi"/>
                <w:sz w:val="20"/>
                <w:szCs w:val="20"/>
              </w:rPr>
            </w:pPr>
          </w:p>
        </w:tc>
        <w:tc>
          <w:tcPr>
            <w:tcW w:w="4050" w:type="dxa"/>
          </w:tcPr>
          <w:p w14:paraId="1FD32BA2" w14:textId="77777777" w:rsidR="006B3A52" w:rsidRPr="00657DCD" w:rsidRDefault="006B3A52">
            <w:pPr>
              <w:ind w:right="-810"/>
              <w:rPr>
                <w:rFonts w:asciiTheme="majorHAnsi" w:hAnsiTheme="majorHAnsi" w:cstheme="majorHAnsi"/>
                <w:sz w:val="20"/>
                <w:szCs w:val="20"/>
              </w:rPr>
            </w:pPr>
          </w:p>
        </w:tc>
        <w:tc>
          <w:tcPr>
            <w:tcW w:w="1080" w:type="dxa"/>
            <w:vMerge w:val="restart"/>
          </w:tcPr>
          <w:p w14:paraId="033DBB93" w14:textId="77777777" w:rsidR="006B3A52" w:rsidRPr="00657DCD" w:rsidRDefault="006B3A52">
            <w:pPr>
              <w:ind w:right="-810"/>
              <w:rPr>
                <w:rFonts w:asciiTheme="majorHAnsi" w:hAnsiTheme="majorHAnsi" w:cstheme="majorHAnsi"/>
                <w:sz w:val="20"/>
                <w:szCs w:val="20"/>
              </w:rPr>
            </w:pPr>
          </w:p>
        </w:tc>
      </w:tr>
      <w:tr w:rsidR="006B3A52" w:rsidRPr="00657DCD" w14:paraId="4A7B18A1" w14:textId="77777777">
        <w:trPr>
          <w:trHeight w:val="660"/>
        </w:trPr>
        <w:tc>
          <w:tcPr>
            <w:tcW w:w="4770" w:type="dxa"/>
          </w:tcPr>
          <w:p w14:paraId="3890C9AD" w14:textId="2F35301A" w:rsidR="006B3A52" w:rsidRPr="00657DCD" w:rsidRDefault="006B3A52" w:rsidP="00FF1A4D">
            <w:pPr>
              <w:ind w:right="162"/>
              <w:rPr>
                <w:rFonts w:asciiTheme="majorHAnsi" w:hAnsiTheme="majorHAnsi" w:cstheme="majorHAnsi"/>
                <w:sz w:val="20"/>
                <w:szCs w:val="20"/>
              </w:rPr>
            </w:pPr>
            <w:r w:rsidRPr="00657DCD">
              <w:rPr>
                <w:rFonts w:asciiTheme="majorHAnsi" w:hAnsiTheme="majorHAnsi" w:cstheme="majorHAnsi"/>
                <w:sz w:val="20"/>
                <w:szCs w:val="20"/>
              </w:rPr>
              <w:t>Description of features available in relation to those requested</w:t>
            </w:r>
          </w:p>
        </w:tc>
        <w:tc>
          <w:tcPr>
            <w:tcW w:w="1080" w:type="dxa"/>
          </w:tcPr>
          <w:p w14:paraId="2595B643" w14:textId="77777777" w:rsidR="006B3A52" w:rsidRPr="00657DCD" w:rsidRDefault="006B3A52">
            <w:pPr>
              <w:ind w:right="-810"/>
              <w:rPr>
                <w:rFonts w:asciiTheme="majorHAnsi" w:hAnsiTheme="majorHAnsi" w:cstheme="majorHAnsi"/>
                <w:sz w:val="20"/>
                <w:szCs w:val="20"/>
              </w:rPr>
            </w:pPr>
          </w:p>
        </w:tc>
        <w:tc>
          <w:tcPr>
            <w:tcW w:w="4050" w:type="dxa"/>
          </w:tcPr>
          <w:p w14:paraId="7B7DEC99" w14:textId="77777777" w:rsidR="006B3A52" w:rsidRPr="00657DCD" w:rsidRDefault="006B3A52">
            <w:pPr>
              <w:ind w:right="-810"/>
              <w:rPr>
                <w:rFonts w:asciiTheme="majorHAnsi" w:hAnsiTheme="majorHAnsi" w:cstheme="majorHAnsi"/>
                <w:sz w:val="20"/>
                <w:szCs w:val="20"/>
              </w:rPr>
            </w:pPr>
          </w:p>
        </w:tc>
        <w:tc>
          <w:tcPr>
            <w:tcW w:w="1080" w:type="dxa"/>
            <w:vMerge/>
          </w:tcPr>
          <w:p w14:paraId="28EA95A1" w14:textId="77777777" w:rsidR="006B3A52" w:rsidRPr="00657DCD" w:rsidRDefault="006B3A52">
            <w:pPr>
              <w:ind w:right="-810"/>
              <w:rPr>
                <w:rFonts w:asciiTheme="majorHAnsi" w:hAnsiTheme="majorHAnsi" w:cstheme="majorHAnsi"/>
                <w:sz w:val="20"/>
                <w:szCs w:val="20"/>
              </w:rPr>
            </w:pPr>
          </w:p>
        </w:tc>
      </w:tr>
      <w:tr w:rsidR="006B3A52" w:rsidRPr="00657DCD" w14:paraId="168A17DB" w14:textId="77777777">
        <w:trPr>
          <w:trHeight w:val="660"/>
        </w:trPr>
        <w:tc>
          <w:tcPr>
            <w:tcW w:w="4770" w:type="dxa"/>
          </w:tcPr>
          <w:p w14:paraId="3B9A83F5" w14:textId="55CEADFC" w:rsidR="006B3A52" w:rsidRPr="00657DCD" w:rsidRDefault="006B3A52" w:rsidP="00FF1A4D">
            <w:pPr>
              <w:ind w:right="162"/>
              <w:rPr>
                <w:rFonts w:asciiTheme="majorHAnsi" w:hAnsiTheme="majorHAnsi" w:cstheme="majorHAnsi"/>
                <w:sz w:val="20"/>
                <w:szCs w:val="20"/>
              </w:rPr>
            </w:pPr>
            <w:r w:rsidRPr="00657DCD">
              <w:rPr>
                <w:rFonts w:asciiTheme="majorHAnsi" w:hAnsiTheme="majorHAnsi" w:cstheme="majorHAnsi"/>
                <w:sz w:val="20"/>
                <w:szCs w:val="20"/>
              </w:rPr>
              <w:t>Description of assessment management, administration, reporting and analysis features</w:t>
            </w:r>
          </w:p>
        </w:tc>
        <w:tc>
          <w:tcPr>
            <w:tcW w:w="1080" w:type="dxa"/>
          </w:tcPr>
          <w:p w14:paraId="31C51DE1" w14:textId="77777777" w:rsidR="006B3A52" w:rsidRPr="00657DCD" w:rsidRDefault="006B3A52">
            <w:pPr>
              <w:ind w:right="-810"/>
              <w:rPr>
                <w:rFonts w:asciiTheme="majorHAnsi" w:hAnsiTheme="majorHAnsi" w:cstheme="majorHAnsi"/>
                <w:sz w:val="20"/>
                <w:szCs w:val="20"/>
              </w:rPr>
            </w:pPr>
          </w:p>
        </w:tc>
        <w:tc>
          <w:tcPr>
            <w:tcW w:w="4050" w:type="dxa"/>
          </w:tcPr>
          <w:p w14:paraId="72180C57" w14:textId="77777777" w:rsidR="006B3A52" w:rsidRPr="00657DCD" w:rsidRDefault="006B3A52">
            <w:pPr>
              <w:ind w:right="-810"/>
              <w:rPr>
                <w:rFonts w:asciiTheme="majorHAnsi" w:hAnsiTheme="majorHAnsi" w:cstheme="majorHAnsi"/>
                <w:sz w:val="20"/>
                <w:szCs w:val="20"/>
              </w:rPr>
            </w:pPr>
          </w:p>
        </w:tc>
        <w:tc>
          <w:tcPr>
            <w:tcW w:w="1080" w:type="dxa"/>
            <w:vMerge/>
          </w:tcPr>
          <w:p w14:paraId="1F9E4A03" w14:textId="77777777" w:rsidR="006B3A52" w:rsidRPr="00657DCD" w:rsidRDefault="006B3A52">
            <w:pPr>
              <w:ind w:right="-810"/>
              <w:rPr>
                <w:rFonts w:asciiTheme="majorHAnsi" w:hAnsiTheme="majorHAnsi" w:cstheme="majorHAnsi"/>
                <w:sz w:val="20"/>
                <w:szCs w:val="20"/>
              </w:rPr>
            </w:pPr>
          </w:p>
        </w:tc>
      </w:tr>
      <w:tr w:rsidR="006B3A52" w:rsidRPr="00657DCD" w14:paraId="6BEEB53A" w14:textId="77777777" w:rsidTr="00657DCD">
        <w:trPr>
          <w:trHeight w:val="359"/>
        </w:trPr>
        <w:tc>
          <w:tcPr>
            <w:tcW w:w="4770" w:type="dxa"/>
          </w:tcPr>
          <w:p w14:paraId="15A8C01F" w14:textId="2985A06A" w:rsidR="006B3A52" w:rsidRPr="00657DCD" w:rsidRDefault="006B3A52" w:rsidP="00FF1A4D">
            <w:pPr>
              <w:ind w:right="162"/>
              <w:rPr>
                <w:rFonts w:asciiTheme="majorHAnsi" w:hAnsiTheme="majorHAnsi" w:cstheme="majorHAnsi"/>
                <w:sz w:val="20"/>
                <w:szCs w:val="20"/>
              </w:rPr>
            </w:pPr>
            <w:r w:rsidRPr="00657DCD">
              <w:rPr>
                <w:rFonts w:asciiTheme="majorHAnsi" w:hAnsiTheme="majorHAnsi" w:cstheme="majorHAnsi"/>
                <w:sz w:val="20"/>
                <w:szCs w:val="20"/>
              </w:rPr>
              <w:t>Communication Tools</w:t>
            </w:r>
          </w:p>
        </w:tc>
        <w:tc>
          <w:tcPr>
            <w:tcW w:w="1080" w:type="dxa"/>
          </w:tcPr>
          <w:p w14:paraId="05DF2CAC" w14:textId="77777777" w:rsidR="006B3A52" w:rsidRPr="00657DCD" w:rsidRDefault="006B3A52">
            <w:pPr>
              <w:ind w:right="-810"/>
              <w:rPr>
                <w:rFonts w:asciiTheme="majorHAnsi" w:hAnsiTheme="majorHAnsi" w:cstheme="majorHAnsi"/>
                <w:sz w:val="20"/>
                <w:szCs w:val="20"/>
              </w:rPr>
            </w:pPr>
          </w:p>
        </w:tc>
        <w:tc>
          <w:tcPr>
            <w:tcW w:w="4050" w:type="dxa"/>
          </w:tcPr>
          <w:p w14:paraId="5DC179EE" w14:textId="77777777" w:rsidR="006B3A52" w:rsidRPr="00657DCD" w:rsidRDefault="006B3A52">
            <w:pPr>
              <w:ind w:right="-810"/>
              <w:rPr>
                <w:rFonts w:asciiTheme="majorHAnsi" w:hAnsiTheme="majorHAnsi" w:cstheme="majorHAnsi"/>
                <w:sz w:val="20"/>
                <w:szCs w:val="20"/>
              </w:rPr>
            </w:pPr>
          </w:p>
        </w:tc>
        <w:tc>
          <w:tcPr>
            <w:tcW w:w="1080" w:type="dxa"/>
            <w:vMerge/>
          </w:tcPr>
          <w:p w14:paraId="626F892F" w14:textId="77777777" w:rsidR="006B3A52" w:rsidRPr="00657DCD" w:rsidRDefault="006B3A52">
            <w:pPr>
              <w:ind w:right="-810"/>
              <w:rPr>
                <w:rFonts w:asciiTheme="majorHAnsi" w:hAnsiTheme="majorHAnsi" w:cstheme="majorHAnsi"/>
                <w:sz w:val="20"/>
                <w:szCs w:val="20"/>
              </w:rPr>
            </w:pPr>
          </w:p>
        </w:tc>
      </w:tr>
      <w:tr w:rsidR="00FF1A4D" w:rsidRPr="00657DCD" w14:paraId="71EC4DEC" w14:textId="77777777" w:rsidTr="00A20F80">
        <w:trPr>
          <w:trHeight w:val="332"/>
        </w:trPr>
        <w:tc>
          <w:tcPr>
            <w:tcW w:w="10980" w:type="dxa"/>
            <w:gridSpan w:val="4"/>
          </w:tcPr>
          <w:p w14:paraId="77D64399" w14:textId="7F8628D4" w:rsidR="00FF1A4D" w:rsidRPr="00657DCD" w:rsidRDefault="00FF1A4D" w:rsidP="00FF1A4D">
            <w:pPr>
              <w:ind w:right="162"/>
              <w:rPr>
                <w:rFonts w:asciiTheme="majorHAnsi" w:hAnsiTheme="majorHAnsi" w:cstheme="majorHAnsi"/>
                <w:b/>
                <w:sz w:val="22"/>
                <w:szCs w:val="22"/>
              </w:rPr>
            </w:pPr>
            <w:r w:rsidRPr="00657DCD">
              <w:rPr>
                <w:rFonts w:asciiTheme="majorHAnsi" w:hAnsiTheme="majorHAnsi" w:cstheme="majorHAnsi"/>
                <w:b/>
                <w:sz w:val="22"/>
                <w:szCs w:val="22"/>
              </w:rPr>
              <w:t>3. Curriculum/Learning Management System (35):</w:t>
            </w:r>
          </w:p>
        </w:tc>
      </w:tr>
      <w:tr w:rsidR="006B3A52" w:rsidRPr="00657DCD" w14:paraId="09527A00" w14:textId="77777777" w:rsidTr="00FF1A4D">
        <w:trPr>
          <w:trHeight w:val="440"/>
        </w:trPr>
        <w:tc>
          <w:tcPr>
            <w:tcW w:w="4770" w:type="dxa"/>
          </w:tcPr>
          <w:p w14:paraId="2E469706" w14:textId="5A1DE77B" w:rsidR="006B3A52" w:rsidRPr="00657DCD" w:rsidRDefault="006B3A52" w:rsidP="00FF1A4D">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lastRenderedPageBreak/>
              <w:t>Completed Appendix A (10)</w:t>
            </w:r>
          </w:p>
        </w:tc>
        <w:tc>
          <w:tcPr>
            <w:tcW w:w="1080" w:type="dxa"/>
          </w:tcPr>
          <w:p w14:paraId="651C7D32" w14:textId="77777777" w:rsidR="006B3A52" w:rsidRPr="00657DCD" w:rsidRDefault="006B3A52">
            <w:pPr>
              <w:ind w:right="-810"/>
              <w:rPr>
                <w:rFonts w:asciiTheme="majorHAnsi" w:hAnsiTheme="majorHAnsi" w:cstheme="majorHAnsi"/>
                <w:sz w:val="20"/>
                <w:szCs w:val="20"/>
              </w:rPr>
            </w:pPr>
          </w:p>
        </w:tc>
        <w:tc>
          <w:tcPr>
            <w:tcW w:w="4050" w:type="dxa"/>
          </w:tcPr>
          <w:p w14:paraId="10FBD3F7" w14:textId="77777777" w:rsidR="006B3A52" w:rsidRPr="00657DCD" w:rsidRDefault="006B3A52">
            <w:pPr>
              <w:ind w:right="-810"/>
              <w:rPr>
                <w:rFonts w:asciiTheme="majorHAnsi" w:hAnsiTheme="majorHAnsi" w:cstheme="majorHAnsi"/>
                <w:sz w:val="20"/>
                <w:szCs w:val="20"/>
              </w:rPr>
            </w:pPr>
          </w:p>
        </w:tc>
        <w:tc>
          <w:tcPr>
            <w:tcW w:w="1080" w:type="dxa"/>
            <w:vMerge w:val="restart"/>
          </w:tcPr>
          <w:p w14:paraId="27FF5451" w14:textId="77777777" w:rsidR="006B3A52" w:rsidRPr="00657DCD" w:rsidRDefault="006B3A52">
            <w:pPr>
              <w:ind w:right="-810"/>
              <w:rPr>
                <w:rFonts w:asciiTheme="majorHAnsi" w:hAnsiTheme="majorHAnsi" w:cstheme="majorHAnsi"/>
                <w:sz w:val="20"/>
                <w:szCs w:val="20"/>
              </w:rPr>
            </w:pPr>
          </w:p>
        </w:tc>
      </w:tr>
      <w:tr w:rsidR="006B3A52" w:rsidRPr="00657DCD" w14:paraId="347D58E9" w14:textId="77777777" w:rsidTr="00657DCD">
        <w:trPr>
          <w:trHeight w:val="674"/>
        </w:trPr>
        <w:tc>
          <w:tcPr>
            <w:tcW w:w="4770" w:type="dxa"/>
          </w:tcPr>
          <w:p w14:paraId="7BD0F455" w14:textId="1BD73D16" w:rsidR="006B3A52" w:rsidRPr="00657DCD" w:rsidRDefault="006B3A52" w:rsidP="00FF1A4D">
            <w:pPr>
              <w:rPr>
                <w:rFonts w:asciiTheme="majorHAnsi" w:hAnsiTheme="majorHAnsi" w:cstheme="majorHAnsi"/>
                <w:sz w:val="20"/>
                <w:szCs w:val="20"/>
              </w:rPr>
            </w:pPr>
            <w:r w:rsidRPr="00657DCD">
              <w:rPr>
                <w:rFonts w:asciiTheme="majorHAnsi" w:hAnsiTheme="majorHAnsi" w:cstheme="majorHAnsi"/>
                <w:sz w:val="20"/>
                <w:szCs w:val="20"/>
              </w:rPr>
              <w:t>Describes the solution(s) that support teachers and administrators in accessing curricula</w:t>
            </w:r>
          </w:p>
        </w:tc>
        <w:tc>
          <w:tcPr>
            <w:tcW w:w="1080" w:type="dxa"/>
          </w:tcPr>
          <w:p w14:paraId="1A3A4BA8" w14:textId="77777777" w:rsidR="006B3A52" w:rsidRPr="00657DCD" w:rsidRDefault="006B3A52">
            <w:pPr>
              <w:ind w:right="-810"/>
              <w:rPr>
                <w:rFonts w:asciiTheme="majorHAnsi" w:hAnsiTheme="majorHAnsi" w:cstheme="majorHAnsi"/>
                <w:sz w:val="20"/>
                <w:szCs w:val="20"/>
              </w:rPr>
            </w:pPr>
          </w:p>
        </w:tc>
        <w:tc>
          <w:tcPr>
            <w:tcW w:w="4050" w:type="dxa"/>
          </w:tcPr>
          <w:p w14:paraId="4975195D" w14:textId="77777777" w:rsidR="006B3A52" w:rsidRPr="00657DCD" w:rsidRDefault="006B3A52">
            <w:pPr>
              <w:ind w:right="-810"/>
              <w:rPr>
                <w:rFonts w:asciiTheme="majorHAnsi" w:hAnsiTheme="majorHAnsi" w:cstheme="majorHAnsi"/>
                <w:sz w:val="20"/>
                <w:szCs w:val="20"/>
              </w:rPr>
            </w:pPr>
          </w:p>
        </w:tc>
        <w:tc>
          <w:tcPr>
            <w:tcW w:w="1080" w:type="dxa"/>
            <w:vMerge/>
          </w:tcPr>
          <w:p w14:paraId="2C5ADA81" w14:textId="77777777" w:rsidR="006B3A52" w:rsidRPr="00657DCD" w:rsidRDefault="006B3A52">
            <w:pPr>
              <w:ind w:right="-810"/>
              <w:rPr>
                <w:rFonts w:asciiTheme="majorHAnsi" w:hAnsiTheme="majorHAnsi" w:cstheme="majorHAnsi"/>
                <w:sz w:val="20"/>
                <w:szCs w:val="20"/>
              </w:rPr>
            </w:pPr>
          </w:p>
        </w:tc>
      </w:tr>
      <w:tr w:rsidR="006B3A52" w:rsidRPr="00657DCD" w14:paraId="35BA3797" w14:textId="77777777" w:rsidTr="00FF1A4D">
        <w:trPr>
          <w:trHeight w:val="494"/>
        </w:trPr>
        <w:tc>
          <w:tcPr>
            <w:tcW w:w="4770" w:type="dxa"/>
          </w:tcPr>
          <w:p w14:paraId="1E4710A0" w14:textId="5248499C" w:rsidR="006B3A52" w:rsidRPr="00657DCD" w:rsidRDefault="006B3A52" w:rsidP="00FF1A4D">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sz w:val="20"/>
                <w:szCs w:val="20"/>
              </w:rPr>
              <w:t>Summarizes functionality of system</w:t>
            </w:r>
          </w:p>
        </w:tc>
        <w:tc>
          <w:tcPr>
            <w:tcW w:w="1080" w:type="dxa"/>
          </w:tcPr>
          <w:p w14:paraId="27559834" w14:textId="77777777" w:rsidR="006B3A52" w:rsidRPr="00657DCD" w:rsidRDefault="006B3A52">
            <w:pPr>
              <w:ind w:right="-810"/>
              <w:rPr>
                <w:rFonts w:asciiTheme="majorHAnsi" w:hAnsiTheme="majorHAnsi" w:cstheme="majorHAnsi"/>
                <w:sz w:val="20"/>
                <w:szCs w:val="20"/>
              </w:rPr>
            </w:pPr>
          </w:p>
        </w:tc>
        <w:tc>
          <w:tcPr>
            <w:tcW w:w="4050" w:type="dxa"/>
          </w:tcPr>
          <w:p w14:paraId="19BCC0B6" w14:textId="77777777" w:rsidR="006B3A52" w:rsidRPr="00657DCD" w:rsidRDefault="006B3A52">
            <w:pPr>
              <w:ind w:right="-810"/>
              <w:rPr>
                <w:rFonts w:asciiTheme="majorHAnsi" w:hAnsiTheme="majorHAnsi" w:cstheme="majorHAnsi"/>
                <w:sz w:val="20"/>
                <w:szCs w:val="20"/>
              </w:rPr>
            </w:pPr>
          </w:p>
        </w:tc>
        <w:tc>
          <w:tcPr>
            <w:tcW w:w="1080" w:type="dxa"/>
            <w:vMerge/>
          </w:tcPr>
          <w:p w14:paraId="7939B3F8" w14:textId="77777777" w:rsidR="006B3A52" w:rsidRPr="00657DCD" w:rsidRDefault="006B3A52">
            <w:pPr>
              <w:ind w:right="-810"/>
              <w:rPr>
                <w:rFonts w:asciiTheme="majorHAnsi" w:hAnsiTheme="majorHAnsi" w:cstheme="majorHAnsi"/>
                <w:sz w:val="20"/>
                <w:szCs w:val="20"/>
              </w:rPr>
            </w:pPr>
          </w:p>
        </w:tc>
      </w:tr>
    </w:tbl>
    <w:p w14:paraId="18F8ED00" w14:textId="68D5FFA6" w:rsidR="00E0396A" w:rsidRPr="00657DCD" w:rsidRDefault="00E0396A">
      <w:pPr>
        <w:widowControl w:val="0"/>
        <w:pBdr>
          <w:top w:val="nil"/>
          <w:left w:val="nil"/>
          <w:bottom w:val="nil"/>
          <w:right w:val="nil"/>
          <w:between w:val="nil"/>
        </w:pBdr>
        <w:spacing w:line="276" w:lineRule="auto"/>
        <w:rPr>
          <w:rFonts w:asciiTheme="majorHAnsi" w:hAnsiTheme="majorHAnsi" w:cstheme="majorHAnsi"/>
          <w:sz w:val="22"/>
          <w:szCs w:val="22"/>
        </w:rPr>
        <w:sectPr w:rsidR="00E0396A" w:rsidRPr="00657DCD" w:rsidSect="00C3141E">
          <w:headerReference w:type="default" r:id="rId15"/>
          <w:footerReference w:type="default" r:id="rId16"/>
          <w:pgSz w:w="12240" w:h="15840"/>
          <w:pgMar w:top="720" w:right="1440" w:bottom="1440" w:left="1440" w:header="720" w:footer="720" w:gutter="0"/>
          <w:pgNumType w:start="1"/>
          <w:cols w:space="720"/>
          <w:titlePg/>
          <w:docGrid w:linePitch="326"/>
        </w:sectPr>
      </w:pPr>
    </w:p>
    <w:p w14:paraId="20A8C6C9" w14:textId="77777777" w:rsidR="00E0396A" w:rsidRPr="00657DCD" w:rsidRDefault="00E0396A">
      <w:pPr>
        <w:widowControl w:val="0"/>
        <w:pBdr>
          <w:top w:val="nil"/>
          <w:left w:val="nil"/>
          <w:bottom w:val="nil"/>
          <w:right w:val="nil"/>
          <w:between w:val="nil"/>
        </w:pBdr>
        <w:spacing w:line="276" w:lineRule="auto"/>
        <w:rPr>
          <w:rFonts w:asciiTheme="majorHAnsi" w:hAnsiTheme="majorHAnsi" w:cstheme="majorHAnsi"/>
          <w:sz w:val="22"/>
          <w:szCs w:val="22"/>
        </w:rPr>
      </w:pPr>
    </w:p>
    <w:tbl>
      <w:tblPr>
        <w:tblStyle w:val="a4"/>
        <w:tblW w:w="1107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7"/>
        <w:gridCol w:w="1080"/>
        <w:gridCol w:w="4050"/>
        <w:gridCol w:w="1193"/>
      </w:tblGrid>
      <w:tr w:rsidR="00FF1A4D" w:rsidRPr="00657DCD" w14:paraId="2D66BFF0" w14:textId="77777777" w:rsidTr="00FF1A4D">
        <w:trPr>
          <w:trHeight w:val="422"/>
        </w:trPr>
        <w:tc>
          <w:tcPr>
            <w:tcW w:w="11070" w:type="dxa"/>
            <w:gridSpan w:val="4"/>
          </w:tcPr>
          <w:p w14:paraId="61058FB3" w14:textId="3BC1AE91" w:rsidR="00FF1A4D" w:rsidRPr="00657DCD" w:rsidRDefault="00D402C6" w:rsidP="00FF1A4D">
            <w:pPr>
              <w:ind w:right="162"/>
              <w:rPr>
                <w:rFonts w:asciiTheme="majorHAnsi" w:hAnsiTheme="majorHAnsi" w:cstheme="majorHAnsi"/>
                <w:b/>
                <w:sz w:val="22"/>
                <w:szCs w:val="22"/>
              </w:rPr>
            </w:pPr>
            <w:r w:rsidRPr="00657DCD">
              <w:rPr>
                <w:rFonts w:asciiTheme="majorHAnsi" w:hAnsiTheme="majorHAnsi" w:cstheme="majorHAnsi"/>
                <w:b/>
                <w:sz w:val="22"/>
                <w:szCs w:val="22"/>
              </w:rPr>
              <w:t xml:space="preserve">4. Digital Curriculum, </w:t>
            </w:r>
            <w:r w:rsidR="00FF1A4D" w:rsidRPr="00657DCD">
              <w:rPr>
                <w:rFonts w:asciiTheme="majorHAnsi" w:hAnsiTheme="majorHAnsi" w:cstheme="majorHAnsi"/>
                <w:b/>
                <w:sz w:val="22"/>
                <w:szCs w:val="22"/>
              </w:rPr>
              <w:t xml:space="preserve">Instructional </w:t>
            </w:r>
            <w:r w:rsidRPr="00657DCD">
              <w:rPr>
                <w:rFonts w:asciiTheme="majorHAnsi" w:hAnsiTheme="majorHAnsi" w:cstheme="majorHAnsi"/>
                <w:b/>
                <w:sz w:val="22"/>
                <w:szCs w:val="22"/>
              </w:rPr>
              <w:t xml:space="preserve">and Assessment </w:t>
            </w:r>
            <w:r w:rsidR="00FF1A4D" w:rsidRPr="00657DCD">
              <w:rPr>
                <w:rFonts w:asciiTheme="majorHAnsi" w:hAnsiTheme="majorHAnsi" w:cstheme="majorHAnsi"/>
                <w:b/>
                <w:sz w:val="22"/>
                <w:szCs w:val="22"/>
              </w:rPr>
              <w:t>Resources (30)</w:t>
            </w:r>
          </w:p>
        </w:tc>
      </w:tr>
      <w:tr w:rsidR="006B3A52" w:rsidRPr="00657DCD" w14:paraId="24D2DCF6" w14:textId="77777777" w:rsidTr="00657DCD">
        <w:trPr>
          <w:trHeight w:val="710"/>
        </w:trPr>
        <w:tc>
          <w:tcPr>
            <w:tcW w:w="4747" w:type="dxa"/>
          </w:tcPr>
          <w:p w14:paraId="4E8DE666" w14:textId="012EA447" w:rsidR="006B3A52" w:rsidRPr="00657DCD" w:rsidRDefault="006B3A52" w:rsidP="00FF1A4D">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Describes each product included in the vendors digital curriculum solution</w:t>
            </w:r>
          </w:p>
        </w:tc>
        <w:tc>
          <w:tcPr>
            <w:tcW w:w="1080" w:type="dxa"/>
          </w:tcPr>
          <w:p w14:paraId="34CCB89D" w14:textId="77777777" w:rsidR="006B3A52" w:rsidRPr="00657DCD" w:rsidRDefault="006B3A52">
            <w:pPr>
              <w:ind w:right="-810"/>
              <w:rPr>
                <w:rFonts w:asciiTheme="majorHAnsi" w:hAnsiTheme="majorHAnsi" w:cstheme="majorHAnsi"/>
                <w:sz w:val="20"/>
                <w:szCs w:val="20"/>
              </w:rPr>
            </w:pPr>
          </w:p>
        </w:tc>
        <w:tc>
          <w:tcPr>
            <w:tcW w:w="4050" w:type="dxa"/>
          </w:tcPr>
          <w:p w14:paraId="2CD3258B" w14:textId="77777777" w:rsidR="006B3A52" w:rsidRPr="00657DCD" w:rsidRDefault="006B3A52">
            <w:pPr>
              <w:ind w:right="-810"/>
              <w:rPr>
                <w:rFonts w:asciiTheme="majorHAnsi" w:hAnsiTheme="majorHAnsi" w:cstheme="majorHAnsi"/>
                <w:sz w:val="20"/>
                <w:szCs w:val="20"/>
              </w:rPr>
            </w:pPr>
          </w:p>
        </w:tc>
        <w:tc>
          <w:tcPr>
            <w:tcW w:w="1193" w:type="dxa"/>
            <w:vMerge w:val="restart"/>
          </w:tcPr>
          <w:p w14:paraId="3B541C6A" w14:textId="77777777" w:rsidR="006B3A52" w:rsidRPr="00657DCD" w:rsidRDefault="006B3A52">
            <w:pPr>
              <w:ind w:right="-810"/>
              <w:rPr>
                <w:rFonts w:asciiTheme="majorHAnsi" w:hAnsiTheme="majorHAnsi" w:cstheme="majorHAnsi"/>
                <w:sz w:val="20"/>
                <w:szCs w:val="20"/>
              </w:rPr>
            </w:pPr>
          </w:p>
        </w:tc>
      </w:tr>
      <w:tr w:rsidR="006B3A52" w:rsidRPr="00657DCD" w14:paraId="1FA07C51" w14:textId="77777777" w:rsidTr="00657DCD">
        <w:trPr>
          <w:trHeight w:val="980"/>
        </w:trPr>
        <w:tc>
          <w:tcPr>
            <w:tcW w:w="4747" w:type="dxa"/>
          </w:tcPr>
          <w:p w14:paraId="5DD2E3B0" w14:textId="752F4E32" w:rsidR="006B3A52" w:rsidRPr="00657DCD" w:rsidRDefault="006B3A52" w:rsidP="00FF1A4D">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Summarizes how the product will support 21</w:t>
            </w:r>
            <w:r w:rsidRPr="00657DCD">
              <w:rPr>
                <w:rFonts w:asciiTheme="majorHAnsi" w:hAnsiTheme="majorHAnsi" w:cstheme="majorHAnsi"/>
                <w:color w:val="000000"/>
                <w:sz w:val="20"/>
                <w:szCs w:val="20"/>
                <w:vertAlign w:val="superscript"/>
              </w:rPr>
              <w:t>st</w:t>
            </w:r>
            <w:r w:rsidRPr="00657DCD">
              <w:rPr>
                <w:rFonts w:asciiTheme="majorHAnsi" w:hAnsiTheme="majorHAnsi" w:cstheme="majorHAnsi"/>
                <w:color w:val="000000"/>
                <w:sz w:val="20"/>
                <w:szCs w:val="20"/>
              </w:rPr>
              <w:t xml:space="preserve"> Century Skills, teaching and learning, and flexibility in digital delivery</w:t>
            </w:r>
          </w:p>
        </w:tc>
        <w:tc>
          <w:tcPr>
            <w:tcW w:w="1080" w:type="dxa"/>
          </w:tcPr>
          <w:p w14:paraId="7E75B891" w14:textId="77777777" w:rsidR="006B3A52" w:rsidRPr="00657DCD" w:rsidRDefault="006B3A52">
            <w:pPr>
              <w:ind w:right="-810"/>
              <w:rPr>
                <w:rFonts w:asciiTheme="majorHAnsi" w:hAnsiTheme="majorHAnsi" w:cstheme="majorHAnsi"/>
                <w:sz w:val="20"/>
                <w:szCs w:val="20"/>
              </w:rPr>
            </w:pPr>
          </w:p>
        </w:tc>
        <w:tc>
          <w:tcPr>
            <w:tcW w:w="4050" w:type="dxa"/>
          </w:tcPr>
          <w:p w14:paraId="05368685" w14:textId="77777777" w:rsidR="006B3A52" w:rsidRPr="00657DCD" w:rsidRDefault="006B3A52">
            <w:pPr>
              <w:ind w:right="-810"/>
              <w:rPr>
                <w:rFonts w:asciiTheme="majorHAnsi" w:hAnsiTheme="majorHAnsi" w:cstheme="majorHAnsi"/>
                <w:sz w:val="20"/>
                <w:szCs w:val="20"/>
              </w:rPr>
            </w:pPr>
          </w:p>
        </w:tc>
        <w:tc>
          <w:tcPr>
            <w:tcW w:w="1193" w:type="dxa"/>
            <w:vMerge/>
          </w:tcPr>
          <w:p w14:paraId="17D348E7" w14:textId="77777777" w:rsidR="006B3A52" w:rsidRPr="00657DCD" w:rsidRDefault="006B3A52">
            <w:pPr>
              <w:ind w:right="-810"/>
              <w:rPr>
                <w:rFonts w:asciiTheme="majorHAnsi" w:hAnsiTheme="majorHAnsi" w:cstheme="majorHAnsi"/>
                <w:sz w:val="20"/>
                <w:szCs w:val="20"/>
              </w:rPr>
            </w:pPr>
          </w:p>
        </w:tc>
      </w:tr>
      <w:tr w:rsidR="006B3A52" w:rsidRPr="00657DCD" w14:paraId="7516BDCB" w14:textId="77777777" w:rsidTr="00657DCD">
        <w:trPr>
          <w:trHeight w:val="1340"/>
        </w:trPr>
        <w:tc>
          <w:tcPr>
            <w:tcW w:w="4747" w:type="dxa"/>
          </w:tcPr>
          <w:p w14:paraId="022B2E6F" w14:textId="15F76A33" w:rsidR="006B3A52" w:rsidRPr="00657DCD" w:rsidRDefault="006B3A52" w:rsidP="00FF1A4D">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Summarizes the alignment of products to state and national educational standards (CT Common Core, Next Generation Science, Social Studies Frameworks, Computer Science) and Smarter Balanced Assessments (SBA), SAT</w:t>
            </w:r>
          </w:p>
        </w:tc>
        <w:tc>
          <w:tcPr>
            <w:tcW w:w="1080" w:type="dxa"/>
          </w:tcPr>
          <w:p w14:paraId="4DA10E59" w14:textId="77777777" w:rsidR="006B3A52" w:rsidRPr="00657DCD" w:rsidRDefault="006B3A52">
            <w:pPr>
              <w:ind w:right="-810"/>
              <w:rPr>
                <w:rFonts w:asciiTheme="majorHAnsi" w:hAnsiTheme="majorHAnsi" w:cstheme="majorHAnsi"/>
                <w:sz w:val="20"/>
                <w:szCs w:val="20"/>
              </w:rPr>
            </w:pPr>
          </w:p>
        </w:tc>
        <w:tc>
          <w:tcPr>
            <w:tcW w:w="4050" w:type="dxa"/>
          </w:tcPr>
          <w:p w14:paraId="36B044C0" w14:textId="77777777" w:rsidR="006B3A52" w:rsidRPr="00657DCD" w:rsidRDefault="006B3A52">
            <w:pPr>
              <w:ind w:right="-810"/>
              <w:rPr>
                <w:rFonts w:asciiTheme="majorHAnsi" w:hAnsiTheme="majorHAnsi" w:cstheme="majorHAnsi"/>
                <w:sz w:val="20"/>
                <w:szCs w:val="20"/>
              </w:rPr>
            </w:pPr>
          </w:p>
        </w:tc>
        <w:tc>
          <w:tcPr>
            <w:tcW w:w="1193" w:type="dxa"/>
            <w:vMerge/>
          </w:tcPr>
          <w:p w14:paraId="234A511E" w14:textId="77777777" w:rsidR="006B3A52" w:rsidRPr="00657DCD" w:rsidRDefault="006B3A52">
            <w:pPr>
              <w:ind w:right="-810"/>
              <w:rPr>
                <w:rFonts w:asciiTheme="majorHAnsi" w:hAnsiTheme="majorHAnsi" w:cstheme="majorHAnsi"/>
                <w:sz w:val="20"/>
                <w:szCs w:val="20"/>
              </w:rPr>
            </w:pPr>
          </w:p>
        </w:tc>
      </w:tr>
      <w:tr w:rsidR="00733A91" w:rsidRPr="00657DCD" w14:paraId="6BA725C8" w14:textId="77777777" w:rsidTr="00733A91">
        <w:trPr>
          <w:trHeight w:val="377"/>
        </w:trPr>
        <w:tc>
          <w:tcPr>
            <w:tcW w:w="11070" w:type="dxa"/>
            <w:gridSpan w:val="4"/>
          </w:tcPr>
          <w:p w14:paraId="6FA3FFAE" w14:textId="797EA327" w:rsidR="00733A91" w:rsidRPr="00657DCD" w:rsidRDefault="00733A91" w:rsidP="00733A91">
            <w:pPr>
              <w:ind w:right="162"/>
              <w:rPr>
                <w:rFonts w:asciiTheme="majorHAnsi" w:hAnsiTheme="majorHAnsi" w:cstheme="majorHAnsi"/>
                <w:b/>
                <w:sz w:val="22"/>
                <w:szCs w:val="22"/>
              </w:rPr>
            </w:pPr>
            <w:r w:rsidRPr="00657DCD">
              <w:rPr>
                <w:rFonts w:asciiTheme="majorHAnsi" w:hAnsiTheme="majorHAnsi" w:cstheme="majorHAnsi"/>
                <w:b/>
                <w:sz w:val="22"/>
                <w:szCs w:val="22"/>
              </w:rPr>
              <w:t>5. Integrating Existing Infrastructure</w:t>
            </w:r>
            <w:r w:rsidR="00657DCD" w:rsidRPr="00657DCD">
              <w:rPr>
                <w:rFonts w:asciiTheme="majorHAnsi" w:hAnsiTheme="majorHAnsi" w:cstheme="majorHAnsi"/>
                <w:b/>
                <w:sz w:val="22"/>
                <w:szCs w:val="22"/>
              </w:rPr>
              <w:t xml:space="preserve"> </w:t>
            </w:r>
            <w:r w:rsidRPr="00657DCD">
              <w:rPr>
                <w:rFonts w:asciiTheme="majorHAnsi" w:hAnsiTheme="majorHAnsi" w:cstheme="majorHAnsi"/>
                <w:b/>
                <w:sz w:val="22"/>
                <w:szCs w:val="22"/>
              </w:rPr>
              <w:t xml:space="preserve"> (30)</w:t>
            </w:r>
          </w:p>
          <w:p w14:paraId="3F744C7D" w14:textId="77777777" w:rsidR="00733A91" w:rsidRPr="00657DCD" w:rsidRDefault="00733A91">
            <w:pPr>
              <w:ind w:right="-810"/>
              <w:rPr>
                <w:rFonts w:asciiTheme="majorHAnsi" w:hAnsiTheme="majorHAnsi" w:cstheme="majorHAnsi"/>
                <w:sz w:val="22"/>
                <w:szCs w:val="22"/>
              </w:rPr>
            </w:pPr>
          </w:p>
        </w:tc>
      </w:tr>
      <w:tr w:rsidR="006B3A52" w:rsidRPr="00657DCD" w14:paraId="2B06F035" w14:textId="77777777" w:rsidTr="00657DCD">
        <w:trPr>
          <w:trHeight w:val="413"/>
        </w:trPr>
        <w:tc>
          <w:tcPr>
            <w:tcW w:w="4747" w:type="dxa"/>
          </w:tcPr>
          <w:p w14:paraId="7478196D" w14:textId="3E301F05" w:rsidR="006B3A52" w:rsidRPr="00657DCD" w:rsidRDefault="006B3A52" w:rsidP="00733A91">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Technical Requirements Met</w:t>
            </w:r>
          </w:p>
        </w:tc>
        <w:tc>
          <w:tcPr>
            <w:tcW w:w="1080" w:type="dxa"/>
          </w:tcPr>
          <w:p w14:paraId="3E7465EE" w14:textId="77777777" w:rsidR="006B3A52" w:rsidRPr="00657DCD" w:rsidRDefault="006B3A52">
            <w:pPr>
              <w:ind w:right="-810"/>
              <w:rPr>
                <w:rFonts w:asciiTheme="majorHAnsi" w:hAnsiTheme="majorHAnsi" w:cstheme="majorHAnsi"/>
                <w:sz w:val="20"/>
                <w:szCs w:val="20"/>
              </w:rPr>
            </w:pPr>
          </w:p>
        </w:tc>
        <w:tc>
          <w:tcPr>
            <w:tcW w:w="4050" w:type="dxa"/>
          </w:tcPr>
          <w:p w14:paraId="127734B4" w14:textId="77777777" w:rsidR="006B3A52" w:rsidRPr="00657DCD" w:rsidRDefault="006B3A52">
            <w:pPr>
              <w:ind w:right="-810"/>
              <w:rPr>
                <w:rFonts w:asciiTheme="majorHAnsi" w:hAnsiTheme="majorHAnsi" w:cstheme="majorHAnsi"/>
                <w:sz w:val="20"/>
                <w:szCs w:val="20"/>
              </w:rPr>
            </w:pPr>
          </w:p>
        </w:tc>
        <w:tc>
          <w:tcPr>
            <w:tcW w:w="1193" w:type="dxa"/>
            <w:vMerge w:val="restart"/>
          </w:tcPr>
          <w:p w14:paraId="022D9DAF" w14:textId="77777777" w:rsidR="006B3A52" w:rsidRPr="00657DCD" w:rsidRDefault="006B3A52">
            <w:pPr>
              <w:ind w:right="-810"/>
              <w:rPr>
                <w:rFonts w:asciiTheme="majorHAnsi" w:hAnsiTheme="majorHAnsi" w:cstheme="majorHAnsi"/>
                <w:sz w:val="20"/>
                <w:szCs w:val="20"/>
              </w:rPr>
            </w:pPr>
          </w:p>
        </w:tc>
      </w:tr>
      <w:tr w:rsidR="006B3A52" w:rsidRPr="00657DCD" w14:paraId="5786AC1E" w14:textId="77777777" w:rsidTr="00657DCD">
        <w:trPr>
          <w:trHeight w:val="960"/>
        </w:trPr>
        <w:tc>
          <w:tcPr>
            <w:tcW w:w="4747" w:type="dxa"/>
          </w:tcPr>
          <w:p w14:paraId="06AF8032" w14:textId="33CA3BD1" w:rsidR="006B3A52" w:rsidRPr="00657DCD" w:rsidRDefault="006B3A52" w:rsidP="00733A91">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Describes ability to integrate 3</w:t>
            </w:r>
            <w:r w:rsidRPr="00657DCD">
              <w:rPr>
                <w:rFonts w:asciiTheme="majorHAnsi" w:hAnsiTheme="majorHAnsi" w:cstheme="majorHAnsi"/>
                <w:color w:val="000000"/>
                <w:sz w:val="20"/>
                <w:szCs w:val="20"/>
                <w:vertAlign w:val="superscript"/>
              </w:rPr>
              <w:t>rd</w:t>
            </w:r>
            <w:r w:rsidRPr="00657DCD">
              <w:rPr>
                <w:rFonts w:asciiTheme="majorHAnsi" w:hAnsiTheme="majorHAnsi" w:cstheme="majorHAnsi"/>
                <w:color w:val="000000"/>
                <w:sz w:val="20"/>
                <w:szCs w:val="20"/>
              </w:rPr>
              <w:t xml:space="preserve"> party systems/products identifying specific products that can be integrated</w:t>
            </w:r>
          </w:p>
        </w:tc>
        <w:tc>
          <w:tcPr>
            <w:tcW w:w="1080" w:type="dxa"/>
          </w:tcPr>
          <w:p w14:paraId="15D5B4B7" w14:textId="77777777" w:rsidR="006B3A52" w:rsidRPr="00657DCD" w:rsidRDefault="006B3A52">
            <w:pPr>
              <w:ind w:right="-810"/>
              <w:rPr>
                <w:rFonts w:asciiTheme="majorHAnsi" w:hAnsiTheme="majorHAnsi" w:cstheme="majorHAnsi"/>
                <w:sz w:val="20"/>
                <w:szCs w:val="20"/>
              </w:rPr>
            </w:pPr>
          </w:p>
        </w:tc>
        <w:tc>
          <w:tcPr>
            <w:tcW w:w="4050" w:type="dxa"/>
          </w:tcPr>
          <w:p w14:paraId="42828CF3" w14:textId="77777777" w:rsidR="006B3A52" w:rsidRPr="00657DCD" w:rsidRDefault="006B3A52">
            <w:pPr>
              <w:ind w:right="-810"/>
              <w:rPr>
                <w:rFonts w:asciiTheme="majorHAnsi" w:hAnsiTheme="majorHAnsi" w:cstheme="majorHAnsi"/>
                <w:sz w:val="20"/>
                <w:szCs w:val="20"/>
              </w:rPr>
            </w:pPr>
          </w:p>
        </w:tc>
        <w:tc>
          <w:tcPr>
            <w:tcW w:w="1193" w:type="dxa"/>
            <w:vMerge/>
          </w:tcPr>
          <w:p w14:paraId="25661029" w14:textId="77777777" w:rsidR="006B3A52" w:rsidRPr="00657DCD" w:rsidRDefault="006B3A52">
            <w:pPr>
              <w:ind w:right="-810"/>
              <w:rPr>
                <w:rFonts w:asciiTheme="majorHAnsi" w:hAnsiTheme="majorHAnsi" w:cstheme="majorHAnsi"/>
                <w:sz w:val="20"/>
                <w:szCs w:val="20"/>
              </w:rPr>
            </w:pPr>
          </w:p>
        </w:tc>
      </w:tr>
      <w:tr w:rsidR="006B3A52" w:rsidRPr="00657DCD" w14:paraId="3CC0ED98" w14:textId="77777777" w:rsidTr="00657DCD">
        <w:trPr>
          <w:trHeight w:val="701"/>
        </w:trPr>
        <w:tc>
          <w:tcPr>
            <w:tcW w:w="4747" w:type="dxa"/>
          </w:tcPr>
          <w:p w14:paraId="4A222098" w14:textId="2403E170" w:rsidR="006B3A52" w:rsidRPr="00657DCD" w:rsidRDefault="006B3A52" w:rsidP="00733A91">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Summarizes ability to customize to meet the needs of CSDE</w:t>
            </w:r>
          </w:p>
        </w:tc>
        <w:tc>
          <w:tcPr>
            <w:tcW w:w="1080" w:type="dxa"/>
          </w:tcPr>
          <w:p w14:paraId="1A494E9F" w14:textId="77777777" w:rsidR="006B3A52" w:rsidRPr="00657DCD" w:rsidRDefault="006B3A52">
            <w:pPr>
              <w:ind w:right="-810"/>
              <w:rPr>
                <w:rFonts w:asciiTheme="majorHAnsi" w:hAnsiTheme="majorHAnsi" w:cstheme="majorHAnsi"/>
                <w:sz w:val="20"/>
                <w:szCs w:val="20"/>
              </w:rPr>
            </w:pPr>
          </w:p>
        </w:tc>
        <w:tc>
          <w:tcPr>
            <w:tcW w:w="4050" w:type="dxa"/>
          </w:tcPr>
          <w:p w14:paraId="0959F6B7" w14:textId="77777777" w:rsidR="006B3A52" w:rsidRPr="00657DCD" w:rsidRDefault="006B3A52">
            <w:pPr>
              <w:ind w:right="-810"/>
              <w:rPr>
                <w:rFonts w:asciiTheme="majorHAnsi" w:hAnsiTheme="majorHAnsi" w:cstheme="majorHAnsi"/>
                <w:sz w:val="20"/>
                <w:szCs w:val="20"/>
              </w:rPr>
            </w:pPr>
          </w:p>
        </w:tc>
        <w:tc>
          <w:tcPr>
            <w:tcW w:w="1193" w:type="dxa"/>
            <w:vMerge/>
          </w:tcPr>
          <w:p w14:paraId="5B5A92DC" w14:textId="77777777" w:rsidR="006B3A52" w:rsidRPr="00657DCD" w:rsidRDefault="006B3A52">
            <w:pPr>
              <w:ind w:right="-810"/>
              <w:rPr>
                <w:rFonts w:asciiTheme="majorHAnsi" w:hAnsiTheme="majorHAnsi" w:cstheme="majorHAnsi"/>
                <w:sz w:val="20"/>
                <w:szCs w:val="20"/>
              </w:rPr>
            </w:pPr>
          </w:p>
        </w:tc>
      </w:tr>
      <w:tr w:rsidR="006B3A52" w:rsidRPr="00657DCD" w14:paraId="3D53A04B" w14:textId="77777777" w:rsidTr="00657DCD">
        <w:trPr>
          <w:trHeight w:val="737"/>
        </w:trPr>
        <w:tc>
          <w:tcPr>
            <w:tcW w:w="4747" w:type="dxa"/>
          </w:tcPr>
          <w:p w14:paraId="7FC0D662" w14:textId="13290B20" w:rsidR="006B3A52" w:rsidRPr="00657DCD" w:rsidRDefault="006B3A52" w:rsidP="00733A91">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Describes functionality for teachers,  administrators, students and parents</w:t>
            </w:r>
          </w:p>
        </w:tc>
        <w:tc>
          <w:tcPr>
            <w:tcW w:w="1080" w:type="dxa"/>
          </w:tcPr>
          <w:p w14:paraId="23ED5A8D" w14:textId="77777777" w:rsidR="006B3A52" w:rsidRPr="00657DCD" w:rsidRDefault="006B3A52">
            <w:pPr>
              <w:ind w:right="-810"/>
              <w:rPr>
                <w:rFonts w:asciiTheme="majorHAnsi" w:hAnsiTheme="majorHAnsi" w:cstheme="majorHAnsi"/>
                <w:sz w:val="20"/>
                <w:szCs w:val="20"/>
              </w:rPr>
            </w:pPr>
          </w:p>
        </w:tc>
        <w:tc>
          <w:tcPr>
            <w:tcW w:w="4050" w:type="dxa"/>
          </w:tcPr>
          <w:p w14:paraId="63B78AE4" w14:textId="77777777" w:rsidR="006B3A52" w:rsidRPr="00657DCD" w:rsidRDefault="006B3A52">
            <w:pPr>
              <w:ind w:right="-810"/>
              <w:rPr>
                <w:rFonts w:asciiTheme="majorHAnsi" w:hAnsiTheme="majorHAnsi" w:cstheme="majorHAnsi"/>
                <w:sz w:val="20"/>
                <w:szCs w:val="20"/>
              </w:rPr>
            </w:pPr>
          </w:p>
        </w:tc>
        <w:tc>
          <w:tcPr>
            <w:tcW w:w="1193" w:type="dxa"/>
            <w:vMerge/>
          </w:tcPr>
          <w:p w14:paraId="13584B76" w14:textId="77777777" w:rsidR="006B3A52" w:rsidRPr="00657DCD" w:rsidRDefault="006B3A52">
            <w:pPr>
              <w:ind w:right="-810"/>
              <w:rPr>
                <w:rFonts w:asciiTheme="majorHAnsi" w:hAnsiTheme="majorHAnsi" w:cstheme="majorHAnsi"/>
                <w:sz w:val="20"/>
                <w:szCs w:val="20"/>
              </w:rPr>
            </w:pPr>
          </w:p>
        </w:tc>
      </w:tr>
      <w:tr w:rsidR="00733A91" w:rsidRPr="00657DCD" w14:paraId="72033F15" w14:textId="77777777" w:rsidTr="00657DCD">
        <w:trPr>
          <w:trHeight w:val="458"/>
        </w:trPr>
        <w:tc>
          <w:tcPr>
            <w:tcW w:w="4747" w:type="dxa"/>
          </w:tcPr>
          <w:p w14:paraId="2A8AF191" w14:textId="4D025BD2" w:rsidR="00733A91" w:rsidRPr="00657DCD" w:rsidRDefault="00733A91">
            <w:pPr>
              <w:ind w:right="162"/>
              <w:rPr>
                <w:rFonts w:asciiTheme="majorHAnsi" w:hAnsiTheme="majorHAnsi" w:cstheme="majorHAnsi"/>
                <w:b/>
                <w:sz w:val="22"/>
                <w:szCs w:val="22"/>
              </w:rPr>
            </w:pPr>
            <w:r w:rsidRPr="00657DCD">
              <w:rPr>
                <w:rFonts w:asciiTheme="majorHAnsi" w:hAnsiTheme="majorHAnsi" w:cstheme="majorHAnsi"/>
                <w:b/>
                <w:sz w:val="22"/>
                <w:szCs w:val="22"/>
              </w:rPr>
              <w:t>6. Digital Tools Training (25):</w:t>
            </w:r>
          </w:p>
        </w:tc>
        <w:tc>
          <w:tcPr>
            <w:tcW w:w="1080" w:type="dxa"/>
          </w:tcPr>
          <w:p w14:paraId="2F62142E" w14:textId="77777777" w:rsidR="00733A91" w:rsidRPr="00657DCD" w:rsidRDefault="00733A91">
            <w:pPr>
              <w:ind w:right="-810"/>
              <w:rPr>
                <w:rFonts w:asciiTheme="majorHAnsi" w:hAnsiTheme="majorHAnsi" w:cstheme="majorHAnsi"/>
                <w:sz w:val="22"/>
                <w:szCs w:val="22"/>
              </w:rPr>
            </w:pPr>
          </w:p>
        </w:tc>
        <w:tc>
          <w:tcPr>
            <w:tcW w:w="4050" w:type="dxa"/>
          </w:tcPr>
          <w:p w14:paraId="60ACEDA5" w14:textId="77777777" w:rsidR="00733A91" w:rsidRPr="00657DCD" w:rsidRDefault="00733A91">
            <w:pPr>
              <w:ind w:right="-810"/>
              <w:rPr>
                <w:rFonts w:asciiTheme="majorHAnsi" w:hAnsiTheme="majorHAnsi" w:cstheme="majorHAnsi"/>
                <w:sz w:val="22"/>
                <w:szCs w:val="22"/>
              </w:rPr>
            </w:pPr>
          </w:p>
        </w:tc>
        <w:tc>
          <w:tcPr>
            <w:tcW w:w="1193" w:type="dxa"/>
          </w:tcPr>
          <w:p w14:paraId="6525B0F9" w14:textId="77777777" w:rsidR="00733A91" w:rsidRPr="00657DCD" w:rsidRDefault="00733A91">
            <w:pPr>
              <w:ind w:right="-810"/>
              <w:rPr>
                <w:rFonts w:asciiTheme="majorHAnsi" w:hAnsiTheme="majorHAnsi" w:cstheme="majorHAnsi"/>
                <w:sz w:val="22"/>
                <w:szCs w:val="22"/>
              </w:rPr>
            </w:pPr>
          </w:p>
        </w:tc>
      </w:tr>
      <w:tr w:rsidR="006B3A52" w:rsidRPr="00657DCD" w14:paraId="205A05D2" w14:textId="77777777" w:rsidTr="00657DCD">
        <w:trPr>
          <w:trHeight w:val="1120"/>
        </w:trPr>
        <w:tc>
          <w:tcPr>
            <w:tcW w:w="4747" w:type="dxa"/>
          </w:tcPr>
          <w:p w14:paraId="5760CB59" w14:textId="5A744120" w:rsidR="006B3A52" w:rsidRPr="00657DCD" w:rsidRDefault="006B3A52" w:rsidP="00D402C6">
            <w:pPr>
              <w:ind w:right="-18"/>
              <w:rPr>
                <w:rFonts w:asciiTheme="majorHAnsi" w:hAnsiTheme="majorHAnsi" w:cstheme="majorHAnsi"/>
                <w:sz w:val="20"/>
                <w:szCs w:val="20"/>
              </w:rPr>
            </w:pPr>
            <w:r w:rsidRPr="00657DCD">
              <w:rPr>
                <w:rFonts w:asciiTheme="majorHAnsi" w:hAnsiTheme="majorHAnsi" w:cstheme="majorHAnsi"/>
                <w:sz w:val="20"/>
                <w:szCs w:val="20"/>
              </w:rPr>
              <w:t xml:space="preserve">Provides a detailed professional learning plan to assist CT teachers, administrators and support personnel </w:t>
            </w:r>
          </w:p>
        </w:tc>
        <w:tc>
          <w:tcPr>
            <w:tcW w:w="1080" w:type="dxa"/>
          </w:tcPr>
          <w:p w14:paraId="3765E8A7" w14:textId="77777777" w:rsidR="006B3A52" w:rsidRPr="00657DCD" w:rsidRDefault="006B3A52">
            <w:pPr>
              <w:ind w:right="-810"/>
              <w:rPr>
                <w:rFonts w:asciiTheme="majorHAnsi" w:hAnsiTheme="majorHAnsi" w:cstheme="majorHAnsi"/>
                <w:sz w:val="20"/>
                <w:szCs w:val="20"/>
              </w:rPr>
            </w:pPr>
          </w:p>
        </w:tc>
        <w:tc>
          <w:tcPr>
            <w:tcW w:w="4050" w:type="dxa"/>
          </w:tcPr>
          <w:p w14:paraId="5B9B27E8" w14:textId="77777777" w:rsidR="006B3A52" w:rsidRPr="00657DCD" w:rsidRDefault="006B3A52">
            <w:pPr>
              <w:ind w:right="-810"/>
              <w:rPr>
                <w:rFonts w:asciiTheme="majorHAnsi" w:hAnsiTheme="majorHAnsi" w:cstheme="majorHAnsi"/>
                <w:sz w:val="20"/>
                <w:szCs w:val="20"/>
              </w:rPr>
            </w:pPr>
          </w:p>
        </w:tc>
        <w:tc>
          <w:tcPr>
            <w:tcW w:w="1193" w:type="dxa"/>
            <w:vMerge w:val="restart"/>
          </w:tcPr>
          <w:p w14:paraId="6A56D5EE" w14:textId="77777777" w:rsidR="006B3A52" w:rsidRPr="00657DCD" w:rsidRDefault="006B3A52">
            <w:pPr>
              <w:ind w:right="-810"/>
              <w:rPr>
                <w:rFonts w:asciiTheme="majorHAnsi" w:hAnsiTheme="majorHAnsi" w:cstheme="majorHAnsi"/>
                <w:sz w:val="20"/>
                <w:szCs w:val="20"/>
              </w:rPr>
            </w:pPr>
          </w:p>
        </w:tc>
      </w:tr>
      <w:tr w:rsidR="006B3A52" w:rsidRPr="00657DCD" w14:paraId="615B351B" w14:textId="77777777" w:rsidTr="00657DCD">
        <w:trPr>
          <w:trHeight w:val="674"/>
        </w:trPr>
        <w:tc>
          <w:tcPr>
            <w:tcW w:w="4747" w:type="dxa"/>
          </w:tcPr>
          <w:p w14:paraId="0C74B71D" w14:textId="764C8748" w:rsidR="006B3A52" w:rsidRPr="00657DCD" w:rsidRDefault="006B3A52" w:rsidP="00D402C6">
            <w:pPr>
              <w:ind w:right="162"/>
              <w:rPr>
                <w:rFonts w:asciiTheme="majorHAnsi" w:hAnsiTheme="majorHAnsi" w:cstheme="majorHAnsi"/>
                <w:sz w:val="20"/>
                <w:szCs w:val="20"/>
              </w:rPr>
            </w:pPr>
            <w:r w:rsidRPr="00657DCD">
              <w:rPr>
                <w:rFonts w:asciiTheme="majorHAnsi" w:hAnsiTheme="majorHAnsi" w:cstheme="majorHAnsi"/>
                <w:sz w:val="20"/>
                <w:szCs w:val="20"/>
              </w:rPr>
              <w:t>Describes models for providing professional learning</w:t>
            </w:r>
          </w:p>
        </w:tc>
        <w:tc>
          <w:tcPr>
            <w:tcW w:w="1080" w:type="dxa"/>
          </w:tcPr>
          <w:p w14:paraId="74A18D01" w14:textId="77777777" w:rsidR="006B3A52" w:rsidRPr="00657DCD" w:rsidRDefault="006B3A52">
            <w:pPr>
              <w:ind w:right="-810"/>
              <w:rPr>
                <w:rFonts w:asciiTheme="majorHAnsi" w:hAnsiTheme="majorHAnsi" w:cstheme="majorHAnsi"/>
                <w:sz w:val="20"/>
                <w:szCs w:val="20"/>
              </w:rPr>
            </w:pPr>
          </w:p>
        </w:tc>
        <w:tc>
          <w:tcPr>
            <w:tcW w:w="4050" w:type="dxa"/>
          </w:tcPr>
          <w:p w14:paraId="74AB50EA" w14:textId="77777777" w:rsidR="006B3A52" w:rsidRPr="00657DCD" w:rsidRDefault="006B3A52">
            <w:pPr>
              <w:ind w:right="-810"/>
              <w:rPr>
                <w:rFonts w:asciiTheme="majorHAnsi" w:hAnsiTheme="majorHAnsi" w:cstheme="majorHAnsi"/>
                <w:sz w:val="20"/>
                <w:szCs w:val="20"/>
              </w:rPr>
            </w:pPr>
          </w:p>
        </w:tc>
        <w:tc>
          <w:tcPr>
            <w:tcW w:w="1193" w:type="dxa"/>
            <w:vMerge/>
          </w:tcPr>
          <w:p w14:paraId="6B4C18AA" w14:textId="77777777" w:rsidR="006B3A52" w:rsidRPr="00657DCD" w:rsidRDefault="006B3A52">
            <w:pPr>
              <w:ind w:right="-810"/>
              <w:rPr>
                <w:rFonts w:asciiTheme="majorHAnsi" w:hAnsiTheme="majorHAnsi" w:cstheme="majorHAnsi"/>
                <w:sz w:val="20"/>
                <w:szCs w:val="20"/>
              </w:rPr>
            </w:pPr>
          </w:p>
        </w:tc>
      </w:tr>
      <w:tr w:rsidR="006B3A52" w:rsidRPr="00657DCD" w14:paraId="4C7F9F1D" w14:textId="77777777" w:rsidTr="00657DCD">
        <w:trPr>
          <w:trHeight w:val="1120"/>
        </w:trPr>
        <w:tc>
          <w:tcPr>
            <w:tcW w:w="4747" w:type="dxa"/>
          </w:tcPr>
          <w:p w14:paraId="49146827" w14:textId="7E19B227" w:rsidR="006B3A52" w:rsidRPr="00657DCD" w:rsidRDefault="006B3A52" w:rsidP="00D402C6">
            <w:pPr>
              <w:ind w:right="162"/>
              <w:rPr>
                <w:rFonts w:asciiTheme="majorHAnsi" w:hAnsiTheme="majorHAnsi" w:cstheme="majorHAnsi"/>
                <w:sz w:val="20"/>
                <w:szCs w:val="20"/>
              </w:rPr>
            </w:pPr>
            <w:r w:rsidRPr="00657DCD">
              <w:rPr>
                <w:rFonts w:asciiTheme="majorHAnsi" w:hAnsiTheme="majorHAnsi" w:cstheme="majorHAnsi"/>
                <w:sz w:val="20"/>
                <w:szCs w:val="20"/>
              </w:rPr>
              <w:t>Explains how the professional learning plan will help teachers acquire skills and competencies to use new technologies/curricula</w:t>
            </w:r>
          </w:p>
        </w:tc>
        <w:tc>
          <w:tcPr>
            <w:tcW w:w="1080" w:type="dxa"/>
          </w:tcPr>
          <w:p w14:paraId="2EEC8C4A" w14:textId="77777777" w:rsidR="006B3A52" w:rsidRPr="00657DCD" w:rsidRDefault="006B3A52">
            <w:pPr>
              <w:ind w:right="-810"/>
              <w:rPr>
                <w:rFonts w:asciiTheme="majorHAnsi" w:hAnsiTheme="majorHAnsi" w:cstheme="majorHAnsi"/>
                <w:sz w:val="20"/>
                <w:szCs w:val="20"/>
              </w:rPr>
            </w:pPr>
          </w:p>
        </w:tc>
        <w:tc>
          <w:tcPr>
            <w:tcW w:w="4050" w:type="dxa"/>
          </w:tcPr>
          <w:p w14:paraId="43CED0D8" w14:textId="77777777" w:rsidR="006B3A52" w:rsidRPr="00657DCD" w:rsidRDefault="006B3A52">
            <w:pPr>
              <w:ind w:right="-810"/>
              <w:rPr>
                <w:rFonts w:asciiTheme="majorHAnsi" w:hAnsiTheme="majorHAnsi" w:cstheme="majorHAnsi"/>
                <w:sz w:val="20"/>
                <w:szCs w:val="20"/>
              </w:rPr>
            </w:pPr>
          </w:p>
        </w:tc>
        <w:tc>
          <w:tcPr>
            <w:tcW w:w="1193" w:type="dxa"/>
            <w:vMerge/>
          </w:tcPr>
          <w:p w14:paraId="702EBFC3" w14:textId="77777777" w:rsidR="006B3A52" w:rsidRPr="00657DCD" w:rsidRDefault="006B3A52">
            <w:pPr>
              <w:ind w:right="-810"/>
              <w:rPr>
                <w:rFonts w:asciiTheme="majorHAnsi" w:hAnsiTheme="majorHAnsi" w:cstheme="majorHAnsi"/>
                <w:sz w:val="20"/>
                <w:szCs w:val="20"/>
              </w:rPr>
            </w:pPr>
          </w:p>
        </w:tc>
      </w:tr>
      <w:tr w:rsidR="006B3A52" w:rsidRPr="00657DCD" w14:paraId="0AFBB2D7" w14:textId="77777777" w:rsidTr="00657DCD">
        <w:trPr>
          <w:trHeight w:val="1120"/>
        </w:trPr>
        <w:tc>
          <w:tcPr>
            <w:tcW w:w="4747" w:type="dxa"/>
          </w:tcPr>
          <w:p w14:paraId="44642A37" w14:textId="77777777" w:rsidR="006B3A52" w:rsidRPr="00657DCD" w:rsidRDefault="006B3A52" w:rsidP="00D402C6">
            <w:pPr>
              <w:ind w:right="-18"/>
              <w:rPr>
                <w:rFonts w:asciiTheme="majorHAnsi" w:hAnsiTheme="majorHAnsi" w:cstheme="majorHAnsi"/>
                <w:sz w:val="20"/>
                <w:szCs w:val="20"/>
              </w:rPr>
            </w:pPr>
            <w:r w:rsidRPr="00657DCD">
              <w:rPr>
                <w:rFonts w:asciiTheme="majorHAnsi" w:hAnsiTheme="majorHAnsi" w:cstheme="majorHAnsi"/>
                <w:sz w:val="20"/>
                <w:szCs w:val="20"/>
              </w:rPr>
              <w:lastRenderedPageBreak/>
              <w:t>Describes the after installation support provided to CSDE</w:t>
            </w:r>
          </w:p>
          <w:p w14:paraId="1EF8EC56" w14:textId="77777777" w:rsidR="006B3A52" w:rsidRPr="00657DCD" w:rsidRDefault="006B3A52" w:rsidP="00D402C6">
            <w:pPr>
              <w:ind w:right="-18"/>
              <w:rPr>
                <w:rFonts w:asciiTheme="majorHAnsi" w:hAnsiTheme="majorHAnsi" w:cstheme="majorHAnsi"/>
                <w:sz w:val="20"/>
                <w:szCs w:val="20"/>
              </w:rPr>
            </w:pPr>
          </w:p>
          <w:p w14:paraId="2D4CCA56" w14:textId="77777777" w:rsidR="006B3A52" w:rsidRDefault="006B3A52" w:rsidP="00D402C6">
            <w:pPr>
              <w:ind w:right="-18"/>
              <w:rPr>
                <w:rFonts w:asciiTheme="majorHAnsi" w:hAnsiTheme="majorHAnsi" w:cstheme="majorHAnsi"/>
                <w:sz w:val="20"/>
                <w:szCs w:val="20"/>
              </w:rPr>
            </w:pPr>
          </w:p>
          <w:p w14:paraId="7505AEE7" w14:textId="77777777" w:rsidR="006B3A52" w:rsidRDefault="006B3A52" w:rsidP="00D402C6">
            <w:pPr>
              <w:ind w:right="-18"/>
              <w:rPr>
                <w:rFonts w:asciiTheme="majorHAnsi" w:hAnsiTheme="majorHAnsi" w:cstheme="majorHAnsi"/>
                <w:sz w:val="20"/>
                <w:szCs w:val="20"/>
              </w:rPr>
            </w:pPr>
          </w:p>
          <w:p w14:paraId="32408547" w14:textId="77777777" w:rsidR="006B3A52" w:rsidRDefault="006B3A52" w:rsidP="00D402C6">
            <w:pPr>
              <w:ind w:right="-18"/>
              <w:rPr>
                <w:rFonts w:asciiTheme="majorHAnsi" w:hAnsiTheme="majorHAnsi" w:cstheme="majorHAnsi"/>
                <w:sz w:val="20"/>
                <w:szCs w:val="20"/>
              </w:rPr>
            </w:pPr>
          </w:p>
          <w:p w14:paraId="3A0B2BD1" w14:textId="77777777" w:rsidR="006B3A52" w:rsidRDefault="006B3A52" w:rsidP="00D402C6">
            <w:pPr>
              <w:ind w:right="-18"/>
              <w:rPr>
                <w:rFonts w:asciiTheme="majorHAnsi" w:hAnsiTheme="majorHAnsi" w:cstheme="majorHAnsi"/>
                <w:sz w:val="20"/>
                <w:szCs w:val="20"/>
              </w:rPr>
            </w:pPr>
          </w:p>
          <w:p w14:paraId="34FBE344" w14:textId="3BD373B8" w:rsidR="006B3A52" w:rsidRPr="00657DCD" w:rsidRDefault="006B3A52" w:rsidP="00D402C6">
            <w:pPr>
              <w:ind w:right="-18"/>
              <w:rPr>
                <w:rFonts w:asciiTheme="majorHAnsi" w:hAnsiTheme="majorHAnsi" w:cstheme="majorHAnsi"/>
                <w:sz w:val="20"/>
                <w:szCs w:val="20"/>
              </w:rPr>
            </w:pPr>
          </w:p>
        </w:tc>
        <w:tc>
          <w:tcPr>
            <w:tcW w:w="1080" w:type="dxa"/>
          </w:tcPr>
          <w:p w14:paraId="3E4A8A3C" w14:textId="77777777" w:rsidR="006B3A52" w:rsidRPr="00657DCD" w:rsidRDefault="006B3A52">
            <w:pPr>
              <w:ind w:right="-810"/>
              <w:rPr>
                <w:rFonts w:asciiTheme="majorHAnsi" w:hAnsiTheme="majorHAnsi" w:cstheme="majorHAnsi"/>
                <w:sz w:val="20"/>
                <w:szCs w:val="20"/>
              </w:rPr>
            </w:pPr>
          </w:p>
        </w:tc>
        <w:tc>
          <w:tcPr>
            <w:tcW w:w="4050" w:type="dxa"/>
          </w:tcPr>
          <w:p w14:paraId="4CA5F42A" w14:textId="77777777" w:rsidR="006B3A52" w:rsidRPr="00657DCD" w:rsidRDefault="006B3A52">
            <w:pPr>
              <w:ind w:right="-810"/>
              <w:rPr>
                <w:rFonts w:asciiTheme="majorHAnsi" w:hAnsiTheme="majorHAnsi" w:cstheme="majorHAnsi"/>
                <w:sz w:val="20"/>
                <w:szCs w:val="20"/>
              </w:rPr>
            </w:pPr>
          </w:p>
        </w:tc>
        <w:tc>
          <w:tcPr>
            <w:tcW w:w="1193" w:type="dxa"/>
            <w:vMerge/>
          </w:tcPr>
          <w:p w14:paraId="1594DD55" w14:textId="77777777" w:rsidR="006B3A52" w:rsidRPr="00657DCD" w:rsidRDefault="006B3A52">
            <w:pPr>
              <w:ind w:right="-810"/>
              <w:rPr>
                <w:rFonts w:asciiTheme="majorHAnsi" w:hAnsiTheme="majorHAnsi" w:cstheme="majorHAnsi"/>
                <w:sz w:val="20"/>
                <w:szCs w:val="20"/>
              </w:rPr>
            </w:pPr>
          </w:p>
        </w:tc>
      </w:tr>
      <w:tr w:rsidR="00D402C6" w:rsidRPr="00657DCD" w14:paraId="22774290" w14:textId="77777777" w:rsidTr="009D063F">
        <w:trPr>
          <w:trHeight w:val="404"/>
        </w:trPr>
        <w:tc>
          <w:tcPr>
            <w:tcW w:w="11070" w:type="dxa"/>
            <w:gridSpan w:val="4"/>
          </w:tcPr>
          <w:p w14:paraId="077EB1CA" w14:textId="57578739" w:rsidR="00D402C6" w:rsidRPr="009D063F" w:rsidRDefault="00D402C6" w:rsidP="009D063F">
            <w:pPr>
              <w:ind w:right="162"/>
              <w:rPr>
                <w:rFonts w:asciiTheme="majorHAnsi" w:hAnsiTheme="majorHAnsi" w:cstheme="majorHAnsi"/>
                <w:b/>
                <w:sz w:val="22"/>
                <w:szCs w:val="22"/>
              </w:rPr>
            </w:pPr>
            <w:r w:rsidRPr="00657DCD">
              <w:rPr>
                <w:rFonts w:asciiTheme="majorHAnsi" w:hAnsiTheme="majorHAnsi" w:cstheme="majorHAnsi"/>
                <w:b/>
                <w:sz w:val="22"/>
                <w:szCs w:val="22"/>
              </w:rPr>
              <w:t>7. Understanding of CSDE Plan for Reimagining CT Classrooms and Sensible Assessment Practices (15)</w:t>
            </w:r>
          </w:p>
        </w:tc>
      </w:tr>
      <w:tr w:rsidR="006B3A52" w:rsidRPr="00657DCD" w14:paraId="6C7E9A3B" w14:textId="77777777" w:rsidTr="00657DCD">
        <w:trPr>
          <w:trHeight w:val="700"/>
        </w:trPr>
        <w:tc>
          <w:tcPr>
            <w:tcW w:w="4747" w:type="dxa"/>
          </w:tcPr>
          <w:p w14:paraId="6C1B2F93" w14:textId="6412AA14" w:rsidR="006B3A52" w:rsidRPr="00657DCD" w:rsidRDefault="006B3A52" w:rsidP="00D402C6">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Demonstrates evidence of having researched CSDE</w:t>
            </w:r>
          </w:p>
        </w:tc>
        <w:tc>
          <w:tcPr>
            <w:tcW w:w="1080" w:type="dxa"/>
          </w:tcPr>
          <w:p w14:paraId="69FD1548" w14:textId="77777777" w:rsidR="006B3A52" w:rsidRPr="00657DCD" w:rsidRDefault="006B3A52">
            <w:pPr>
              <w:ind w:right="-810"/>
              <w:rPr>
                <w:rFonts w:asciiTheme="majorHAnsi" w:hAnsiTheme="majorHAnsi" w:cstheme="majorHAnsi"/>
                <w:sz w:val="20"/>
                <w:szCs w:val="20"/>
              </w:rPr>
            </w:pPr>
          </w:p>
        </w:tc>
        <w:tc>
          <w:tcPr>
            <w:tcW w:w="4050" w:type="dxa"/>
          </w:tcPr>
          <w:p w14:paraId="2D26672A" w14:textId="77777777" w:rsidR="006B3A52" w:rsidRPr="00657DCD" w:rsidRDefault="006B3A52">
            <w:pPr>
              <w:ind w:right="-810"/>
              <w:rPr>
                <w:rFonts w:asciiTheme="majorHAnsi" w:hAnsiTheme="majorHAnsi" w:cstheme="majorHAnsi"/>
                <w:sz w:val="20"/>
                <w:szCs w:val="20"/>
              </w:rPr>
            </w:pPr>
          </w:p>
        </w:tc>
        <w:tc>
          <w:tcPr>
            <w:tcW w:w="1193" w:type="dxa"/>
            <w:vMerge w:val="restart"/>
          </w:tcPr>
          <w:p w14:paraId="35508156" w14:textId="77777777" w:rsidR="006B3A52" w:rsidRPr="00657DCD" w:rsidRDefault="006B3A52">
            <w:pPr>
              <w:ind w:right="-378"/>
              <w:rPr>
                <w:rFonts w:asciiTheme="majorHAnsi" w:hAnsiTheme="majorHAnsi" w:cstheme="majorHAnsi"/>
                <w:sz w:val="20"/>
                <w:szCs w:val="20"/>
              </w:rPr>
            </w:pPr>
          </w:p>
        </w:tc>
      </w:tr>
      <w:tr w:rsidR="006B3A52" w:rsidRPr="00657DCD" w14:paraId="6AAD09C0" w14:textId="77777777" w:rsidTr="00657DCD">
        <w:trPr>
          <w:trHeight w:val="700"/>
        </w:trPr>
        <w:tc>
          <w:tcPr>
            <w:tcW w:w="4747" w:type="dxa"/>
          </w:tcPr>
          <w:p w14:paraId="1F36D82B" w14:textId="303B1427" w:rsidR="006B3A52" w:rsidRPr="00657DCD" w:rsidRDefault="006B3A52" w:rsidP="00D402C6">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 xml:space="preserve">Demonstrate evidence of having read the CSDE Reimagining CT Classrooms for Continuous Learning </w:t>
            </w:r>
          </w:p>
        </w:tc>
        <w:tc>
          <w:tcPr>
            <w:tcW w:w="1080" w:type="dxa"/>
          </w:tcPr>
          <w:p w14:paraId="160F9ED3" w14:textId="77777777" w:rsidR="006B3A52" w:rsidRPr="00657DCD" w:rsidRDefault="006B3A52">
            <w:pPr>
              <w:ind w:right="-810"/>
              <w:rPr>
                <w:rFonts w:asciiTheme="majorHAnsi" w:hAnsiTheme="majorHAnsi" w:cstheme="majorHAnsi"/>
                <w:sz w:val="20"/>
                <w:szCs w:val="20"/>
              </w:rPr>
            </w:pPr>
          </w:p>
        </w:tc>
        <w:tc>
          <w:tcPr>
            <w:tcW w:w="4050" w:type="dxa"/>
          </w:tcPr>
          <w:p w14:paraId="704CB6C7" w14:textId="77777777" w:rsidR="006B3A52" w:rsidRPr="00657DCD" w:rsidRDefault="006B3A52">
            <w:pPr>
              <w:ind w:right="-810"/>
              <w:rPr>
                <w:rFonts w:asciiTheme="majorHAnsi" w:hAnsiTheme="majorHAnsi" w:cstheme="majorHAnsi"/>
                <w:sz w:val="20"/>
                <w:szCs w:val="20"/>
              </w:rPr>
            </w:pPr>
          </w:p>
        </w:tc>
        <w:tc>
          <w:tcPr>
            <w:tcW w:w="1193" w:type="dxa"/>
            <w:vMerge/>
          </w:tcPr>
          <w:p w14:paraId="4A0CDDFD" w14:textId="77777777" w:rsidR="006B3A52" w:rsidRPr="00657DCD" w:rsidRDefault="006B3A52">
            <w:pPr>
              <w:ind w:right="-378"/>
              <w:rPr>
                <w:rFonts w:asciiTheme="majorHAnsi" w:hAnsiTheme="majorHAnsi" w:cstheme="majorHAnsi"/>
                <w:sz w:val="20"/>
                <w:szCs w:val="20"/>
              </w:rPr>
            </w:pPr>
          </w:p>
        </w:tc>
      </w:tr>
      <w:tr w:rsidR="006B3A52" w:rsidRPr="00657DCD" w14:paraId="26533ED9" w14:textId="77777777" w:rsidTr="00657DCD">
        <w:trPr>
          <w:trHeight w:val="700"/>
        </w:trPr>
        <w:tc>
          <w:tcPr>
            <w:tcW w:w="4747" w:type="dxa"/>
          </w:tcPr>
          <w:p w14:paraId="1C80E57A" w14:textId="24F3A4CD" w:rsidR="006B3A52" w:rsidRPr="00657DCD" w:rsidRDefault="006B3A52" w:rsidP="00D402C6">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Demonstrate evidence of having reviewed the CT Learning Hub</w:t>
            </w:r>
          </w:p>
        </w:tc>
        <w:tc>
          <w:tcPr>
            <w:tcW w:w="1080" w:type="dxa"/>
          </w:tcPr>
          <w:p w14:paraId="17F033EB" w14:textId="77777777" w:rsidR="006B3A52" w:rsidRPr="00657DCD" w:rsidRDefault="006B3A52">
            <w:pPr>
              <w:ind w:right="-810"/>
              <w:rPr>
                <w:rFonts w:asciiTheme="majorHAnsi" w:hAnsiTheme="majorHAnsi" w:cstheme="majorHAnsi"/>
                <w:sz w:val="20"/>
                <w:szCs w:val="20"/>
              </w:rPr>
            </w:pPr>
          </w:p>
        </w:tc>
        <w:tc>
          <w:tcPr>
            <w:tcW w:w="4050" w:type="dxa"/>
          </w:tcPr>
          <w:p w14:paraId="7504737E" w14:textId="77777777" w:rsidR="006B3A52" w:rsidRPr="00657DCD" w:rsidRDefault="006B3A52">
            <w:pPr>
              <w:ind w:right="-810"/>
              <w:rPr>
                <w:rFonts w:asciiTheme="majorHAnsi" w:hAnsiTheme="majorHAnsi" w:cstheme="majorHAnsi"/>
                <w:sz w:val="20"/>
                <w:szCs w:val="20"/>
              </w:rPr>
            </w:pPr>
          </w:p>
        </w:tc>
        <w:tc>
          <w:tcPr>
            <w:tcW w:w="1193" w:type="dxa"/>
            <w:vMerge/>
          </w:tcPr>
          <w:p w14:paraId="46CFA0A9" w14:textId="77777777" w:rsidR="006B3A52" w:rsidRPr="00657DCD" w:rsidRDefault="006B3A52">
            <w:pPr>
              <w:ind w:right="-378"/>
              <w:rPr>
                <w:rFonts w:asciiTheme="majorHAnsi" w:hAnsiTheme="majorHAnsi" w:cstheme="majorHAnsi"/>
                <w:sz w:val="20"/>
                <w:szCs w:val="20"/>
              </w:rPr>
            </w:pPr>
          </w:p>
        </w:tc>
      </w:tr>
      <w:tr w:rsidR="00D402C6" w:rsidRPr="00657DCD" w14:paraId="4170331F" w14:textId="77777777" w:rsidTr="00D402C6">
        <w:trPr>
          <w:trHeight w:val="422"/>
        </w:trPr>
        <w:tc>
          <w:tcPr>
            <w:tcW w:w="11070" w:type="dxa"/>
            <w:gridSpan w:val="4"/>
          </w:tcPr>
          <w:p w14:paraId="1FE5796E" w14:textId="597B5292" w:rsidR="00D402C6" w:rsidRPr="00657DCD" w:rsidRDefault="00D402C6" w:rsidP="00D402C6">
            <w:pPr>
              <w:ind w:right="162"/>
              <w:rPr>
                <w:rFonts w:asciiTheme="majorHAnsi" w:hAnsiTheme="majorHAnsi" w:cstheme="majorHAnsi"/>
                <w:sz w:val="20"/>
                <w:szCs w:val="20"/>
              </w:rPr>
            </w:pPr>
            <w:r w:rsidRPr="00657DCD">
              <w:rPr>
                <w:rFonts w:asciiTheme="majorHAnsi" w:hAnsiTheme="majorHAnsi" w:cstheme="majorHAnsi"/>
                <w:b/>
                <w:sz w:val="20"/>
                <w:szCs w:val="20"/>
              </w:rPr>
              <w:t>8. Cost of Services (20):</w:t>
            </w:r>
            <w:r w:rsidRPr="00657DCD">
              <w:rPr>
                <w:rFonts w:asciiTheme="majorHAnsi" w:hAnsiTheme="majorHAnsi" w:cstheme="majorHAnsi"/>
                <w:sz w:val="20"/>
                <w:szCs w:val="20"/>
              </w:rPr>
              <w:t xml:space="preserve"> </w:t>
            </w:r>
          </w:p>
        </w:tc>
      </w:tr>
      <w:tr w:rsidR="00E0396A" w:rsidRPr="00657DCD" w14:paraId="3E31B357" w14:textId="77777777" w:rsidTr="00657DCD">
        <w:trPr>
          <w:trHeight w:val="700"/>
        </w:trPr>
        <w:tc>
          <w:tcPr>
            <w:tcW w:w="4747" w:type="dxa"/>
          </w:tcPr>
          <w:p w14:paraId="0E5526CA" w14:textId="77777777" w:rsidR="00E0396A" w:rsidRPr="00657DCD" w:rsidRDefault="00040ED2" w:rsidP="00D402C6">
            <w:pPr>
              <w:pBdr>
                <w:top w:val="nil"/>
                <w:left w:val="nil"/>
                <w:bottom w:val="nil"/>
                <w:right w:val="nil"/>
                <w:between w:val="nil"/>
              </w:pBdr>
              <w:ind w:right="162"/>
              <w:rPr>
                <w:rFonts w:asciiTheme="majorHAnsi" w:hAnsiTheme="majorHAnsi" w:cstheme="majorHAnsi"/>
                <w:color w:val="000000"/>
                <w:sz w:val="20"/>
                <w:szCs w:val="20"/>
              </w:rPr>
            </w:pPr>
            <w:r w:rsidRPr="00657DCD">
              <w:rPr>
                <w:rFonts w:asciiTheme="majorHAnsi" w:hAnsiTheme="majorHAnsi" w:cstheme="majorHAnsi"/>
                <w:color w:val="000000"/>
                <w:sz w:val="20"/>
                <w:szCs w:val="20"/>
              </w:rPr>
              <w:t>Provides detailed spreadsheet of costs for each product by category or function</w:t>
            </w:r>
          </w:p>
        </w:tc>
        <w:tc>
          <w:tcPr>
            <w:tcW w:w="1080" w:type="dxa"/>
          </w:tcPr>
          <w:p w14:paraId="73BDC9DA" w14:textId="77777777" w:rsidR="00E0396A" w:rsidRPr="00657DCD" w:rsidRDefault="00E0396A">
            <w:pPr>
              <w:ind w:right="-810"/>
              <w:rPr>
                <w:rFonts w:asciiTheme="majorHAnsi" w:hAnsiTheme="majorHAnsi" w:cstheme="majorHAnsi"/>
                <w:sz w:val="20"/>
                <w:szCs w:val="20"/>
              </w:rPr>
            </w:pPr>
          </w:p>
        </w:tc>
        <w:tc>
          <w:tcPr>
            <w:tcW w:w="4050" w:type="dxa"/>
          </w:tcPr>
          <w:p w14:paraId="52F5B26B" w14:textId="77777777" w:rsidR="00E0396A" w:rsidRPr="00657DCD" w:rsidRDefault="00E0396A">
            <w:pPr>
              <w:ind w:right="-810"/>
              <w:rPr>
                <w:rFonts w:asciiTheme="majorHAnsi" w:hAnsiTheme="majorHAnsi" w:cstheme="majorHAnsi"/>
                <w:sz w:val="20"/>
                <w:szCs w:val="20"/>
              </w:rPr>
            </w:pPr>
          </w:p>
          <w:p w14:paraId="36CAA763" w14:textId="77777777" w:rsidR="00E0396A" w:rsidRPr="00657DCD" w:rsidRDefault="00E0396A">
            <w:pPr>
              <w:ind w:right="-810"/>
              <w:rPr>
                <w:rFonts w:asciiTheme="majorHAnsi" w:hAnsiTheme="majorHAnsi" w:cstheme="majorHAnsi"/>
                <w:sz w:val="20"/>
                <w:szCs w:val="20"/>
              </w:rPr>
            </w:pPr>
          </w:p>
          <w:p w14:paraId="178445C0" w14:textId="77777777" w:rsidR="00E0396A" w:rsidRPr="00657DCD" w:rsidRDefault="00E0396A">
            <w:pPr>
              <w:ind w:right="-810"/>
              <w:rPr>
                <w:rFonts w:asciiTheme="majorHAnsi" w:hAnsiTheme="majorHAnsi" w:cstheme="majorHAnsi"/>
                <w:sz w:val="20"/>
                <w:szCs w:val="20"/>
              </w:rPr>
            </w:pPr>
          </w:p>
        </w:tc>
        <w:tc>
          <w:tcPr>
            <w:tcW w:w="1193" w:type="dxa"/>
          </w:tcPr>
          <w:p w14:paraId="4874A6D9" w14:textId="77777777" w:rsidR="00E0396A" w:rsidRPr="00657DCD" w:rsidRDefault="00E0396A">
            <w:pPr>
              <w:ind w:right="-378"/>
              <w:rPr>
                <w:rFonts w:asciiTheme="majorHAnsi" w:hAnsiTheme="majorHAnsi" w:cstheme="majorHAnsi"/>
                <w:sz w:val="20"/>
                <w:szCs w:val="20"/>
              </w:rPr>
            </w:pPr>
          </w:p>
        </w:tc>
      </w:tr>
      <w:tr w:rsidR="00D402C6" w:rsidRPr="00657DCD" w14:paraId="356D4C33" w14:textId="77777777" w:rsidTr="00D402C6">
        <w:trPr>
          <w:trHeight w:val="377"/>
        </w:trPr>
        <w:tc>
          <w:tcPr>
            <w:tcW w:w="11070" w:type="dxa"/>
            <w:gridSpan w:val="4"/>
          </w:tcPr>
          <w:p w14:paraId="34E7A337" w14:textId="4397897F" w:rsidR="00D402C6" w:rsidRPr="00657DCD" w:rsidRDefault="00D402C6" w:rsidP="00D402C6">
            <w:pPr>
              <w:ind w:right="-18"/>
              <w:rPr>
                <w:rFonts w:asciiTheme="majorHAnsi" w:hAnsiTheme="majorHAnsi" w:cstheme="majorHAnsi"/>
                <w:b/>
                <w:sz w:val="22"/>
                <w:szCs w:val="22"/>
              </w:rPr>
            </w:pPr>
            <w:r w:rsidRPr="00657DCD">
              <w:rPr>
                <w:rFonts w:asciiTheme="majorHAnsi" w:hAnsiTheme="majorHAnsi" w:cstheme="majorHAnsi"/>
                <w:b/>
                <w:sz w:val="22"/>
                <w:szCs w:val="22"/>
              </w:rPr>
              <w:t xml:space="preserve">Value Added (25): </w:t>
            </w:r>
          </w:p>
        </w:tc>
      </w:tr>
      <w:tr w:rsidR="006B3A52" w:rsidRPr="00657DCD" w14:paraId="2DDDEB76" w14:textId="77777777" w:rsidTr="006B3A52">
        <w:trPr>
          <w:trHeight w:val="611"/>
        </w:trPr>
        <w:tc>
          <w:tcPr>
            <w:tcW w:w="4747" w:type="dxa"/>
          </w:tcPr>
          <w:p w14:paraId="7C460D95" w14:textId="0E8A5DAE" w:rsidR="006B3A52" w:rsidRPr="00657DCD" w:rsidRDefault="006B3A52" w:rsidP="00D402C6">
            <w:pPr>
              <w:pBdr>
                <w:top w:val="nil"/>
                <w:left w:val="nil"/>
                <w:bottom w:val="nil"/>
                <w:right w:val="nil"/>
                <w:between w:val="nil"/>
              </w:pBdr>
              <w:ind w:right="-18"/>
              <w:rPr>
                <w:rFonts w:asciiTheme="majorHAnsi" w:hAnsiTheme="majorHAnsi" w:cstheme="majorHAnsi"/>
                <w:sz w:val="20"/>
                <w:szCs w:val="20"/>
              </w:rPr>
            </w:pPr>
            <w:r w:rsidRPr="00657DCD">
              <w:rPr>
                <w:rFonts w:asciiTheme="majorHAnsi" w:eastAsia="Arial" w:hAnsiTheme="majorHAnsi" w:cstheme="majorHAnsi"/>
                <w:sz w:val="20"/>
                <w:szCs w:val="20"/>
              </w:rPr>
              <w:t xml:space="preserve">Activities Quests or Problem-Based/Challenge-Based learning </w:t>
            </w:r>
            <w:r w:rsidRPr="00657DCD">
              <w:rPr>
                <w:rFonts w:asciiTheme="majorHAnsi" w:hAnsiTheme="majorHAnsi" w:cstheme="majorHAnsi"/>
                <w:color w:val="000000"/>
                <w:sz w:val="20"/>
                <w:szCs w:val="20"/>
              </w:rPr>
              <w:t xml:space="preserve">Web Site/Content Management System </w:t>
            </w:r>
          </w:p>
        </w:tc>
        <w:tc>
          <w:tcPr>
            <w:tcW w:w="1080" w:type="dxa"/>
          </w:tcPr>
          <w:p w14:paraId="26840DDC" w14:textId="77777777" w:rsidR="006B3A52" w:rsidRPr="00657DCD" w:rsidRDefault="006B3A52">
            <w:pPr>
              <w:ind w:right="-810"/>
              <w:rPr>
                <w:rFonts w:asciiTheme="majorHAnsi" w:hAnsiTheme="majorHAnsi" w:cstheme="majorHAnsi"/>
                <w:sz w:val="20"/>
                <w:szCs w:val="20"/>
              </w:rPr>
            </w:pPr>
          </w:p>
        </w:tc>
        <w:tc>
          <w:tcPr>
            <w:tcW w:w="4050" w:type="dxa"/>
          </w:tcPr>
          <w:p w14:paraId="331466CC" w14:textId="77777777" w:rsidR="006B3A52" w:rsidRPr="00657DCD" w:rsidRDefault="006B3A52">
            <w:pPr>
              <w:ind w:right="-810"/>
              <w:rPr>
                <w:rFonts w:asciiTheme="majorHAnsi" w:hAnsiTheme="majorHAnsi" w:cstheme="majorHAnsi"/>
                <w:sz w:val="20"/>
                <w:szCs w:val="20"/>
              </w:rPr>
            </w:pPr>
          </w:p>
        </w:tc>
        <w:tc>
          <w:tcPr>
            <w:tcW w:w="1193" w:type="dxa"/>
            <w:vMerge w:val="restart"/>
          </w:tcPr>
          <w:p w14:paraId="30B86A97" w14:textId="77777777" w:rsidR="006B3A52" w:rsidRPr="00657DCD" w:rsidRDefault="006B3A52">
            <w:pPr>
              <w:ind w:right="-810"/>
              <w:rPr>
                <w:rFonts w:asciiTheme="majorHAnsi" w:hAnsiTheme="majorHAnsi" w:cstheme="majorHAnsi"/>
                <w:sz w:val="20"/>
                <w:szCs w:val="20"/>
              </w:rPr>
            </w:pPr>
          </w:p>
        </w:tc>
      </w:tr>
      <w:tr w:rsidR="006B3A52" w:rsidRPr="00657DCD" w14:paraId="654DD9F6" w14:textId="77777777" w:rsidTr="00657DCD">
        <w:trPr>
          <w:trHeight w:val="440"/>
        </w:trPr>
        <w:tc>
          <w:tcPr>
            <w:tcW w:w="4747" w:type="dxa"/>
          </w:tcPr>
          <w:p w14:paraId="6B4FEB6A" w14:textId="4DDFCC39" w:rsidR="006B3A52" w:rsidRPr="00657DCD" w:rsidRDefault="006B3A52" w:rsidP="00D402C6">
            <w:pPr>
              <w:ind w:right="162"/>
              <w:rPr>
                <w:rFonts w:asciiTheme="majorHAnsi" w:hAnsiTheme="majorHAnsi" w:cstheme="majorHAnsi"/>
                <w:sz w:val="20"/>
                <w:szCs w:val="20"/>
              </w:rPr>
            </w:pPr>
            <w:proofErr w:type="spellStart"/>
            <w:r w:rsidRPr="00657DCD">
              <w:rPr>
                <w:rFonts w:asciiTheme="majorHAnsi" w:hAnsiTheme="majorHAnsi" w:cstheme="majorHAnsi"/>
                <w:sz w:val="20"/>
                <w:szCs w:val="20"/>
              </w:rPr>
              <w:t>ePortfolio</w:t>
            </w:r>
            <w:proofErr w:type="spellEnd"/>
          </w:p>
        </w:tc>
        <w:tc>
          <w:tcPr>
            <w:tcW w:w="1080" w:type="dxa"/>
          </w:tcPr>
          <w:p w14:paraId="74072ADB" w14:textId="77777777" w:rsidR="006B3A52" w:rsidRPr="00657DCD" w:rsidRDefault="006B3A52">
            <w:pPr>
              <w:ind w:right="-810"/>
              <w:rPr>
                <w:rFonts w:asciiTheme="majorHAnsi" w:hAnsiTheme="majorHAnsi" w:cstheme="majorHAnsi"/>
                <w:sz w:val="20"/>
                <w:szCs w:val="20"/>
              </w:rPr>
            </w:pPr>
          </w:p>
        </w:tc>
        <w:tc>
          <w:tcPr>
            <w:tcW w:w="4050" w:type="dxa"/>
          </w:tcPr>
          <w:p w14:paraId="5203FC62" w14:textId="77777777" w:rsidR="006B3A52" w:rsidRPr="00657DCD" w:rsidRDefault="006B3A52">
            <w:pPr>
              <w:ind w:right="-810"/>
              <w:rPr>
                <w:rFonts w:asciiTheme="majorHAnsi" w:hAnsiTheme="majorHAnsi" w:cstheme="majorHAnsi"/>
                <w:sz w:val="20"/>
                <w:szCs w:val="20"/>
              </w:rPr>
            </w:pPr>
          </w:p>
        </w:tc>
        <w:tc>
          <w:tcPr>
            <w:tcW w:w="1193" w:type="dxa"/>
            <w:vMerge/>
          </w:tcPr>
          <w:p w14:paraId="7DF619EF" w14:textId="77777777" w:rsidR="006B3A52" w:rsidRPr="00657DCD" w:rsidRDefault="006B3A52">
            <w:pPr>
              <w:ind w:right="-810"/>
              <w:rPr>
                <w:rFonts w:asciiTheme="majorHAnsi" w:hAnsiTheme="majorHAnsi" w:cstheme="majorHAnsi"/>
                <w:sz w:val="20"/>
                <w:szCs w:val="20"/>
              </w:rPr>
            </w:pPr>
          </w:p>
        </w:tc>
      </w:tr>
      <w:tr w:rsidR="006B3A52" w:rsidRPr="00657DCD" w14:paraId="1B274D49" w14:textId="77777777" w:rsidTr="00657DCD">
        <w:trPr>
          <w:trHeight w:val="476"/>
        </w:trPr>
        <w:tc>
          <w:tcPr>
            <w:tcW w:w="4747" w:type="dxa"/>
          </w:tcPr>
          <w:p w14:paraId="4620530A" w14:textId="085DBBC7" w:rsidR="006B3A52" w:rsidRPr="00657DCD" w:rsidRDefault="006B3A52" w:rsidP="00D402C6">
            <w:pPr>
              <w:pBdr>
                <w:top w:val="nil"/>
                <w:left w:val="nil"/>
                <w:bottom w:val="nil"/>
                <w:right w:val="nil"/>
                <w:between w:val="nil"/>
              </w:pBdr>
              <w:ind w:right="-18"/>
              <w:rPr>
                <w:rFonts w:asciiTheme="majorHAnsi" w:eastAsia="Arial" w:hAnsiTheme="majorHAnsi" w:cstheme="majorHAnsi"/>
                <w:sz w:val="20"/>
                <w:szCs w:val="20"/>
              </w:rPr>
            </w:pPr>
            <w:r w:rsidRPr="00657DCD">
              <w:rPr>
                <w:rFonts w:asciiTheme="majorHAnsi" w:hAnsiTheme="majorHAnsi" w:cstheme="majorHAnsi"/>
                <w:sz w:val="20"/>
                <w:szCs w:val="20"/>
              </w:rPr>
              <w:t>Well-written</w:t>
            </w:r>
          </w:p>
        </w:tc>
        <w:tc>
          <w:tcPr>
            <w:tcW w:w="1080" w:type="dxa"/>
          </w:tcPr>
          <w:p w14:paraId="611E8916" w14:textId="77777777" w:rsidR="006B3A52" w:rsidRPr="00657DCD" w:rsidRDefault="006B3A52">
            <w:pPr>
              <w:ind w:right="-810"/>
              <w:rPr>
                <w:rFonts w:asciiTheme="majorHAnsi" w:hAnsiTheme="majorHAnsi" w:cstheme="majorHAnsi"/>
                <w:sz w:val="20"/>
                <w:szCs w:val="20"/>
              </w:rPr>
            </w:pPr>
          </w:p>
        </w:tc>
        <w:tc>
          <w:tcPr>
            <w:tcW w:w="4050" w:type="dxa"/>
          </w:tcPr>
          <w:p w14:paraId="6B7E04C1" w14:textId="77777777" w:rsidR="006B3A52" w:rsidRPr="00657DCD" w:rsidRDefault="006B3A52">
            <w:pPr>
              <w:ind w:right="-810"/>
              <w:rPr>
                <w:rFonts w:asciiTheme="majorHAnsi" w:hAnsiTheme="majorHAnsi" w:cstheme="majorHAnsi"/>
                <w:sz w:val="20"/>
                <w:szCs w:val="20"/>
              </w:rPr>
            </w:pPr>
          </w:p>
        </w:tc>
        <w:tc>
          <w:tcPr>
            <w:tcW w:w="1193" w:type="dxa"/>
            <w:vMerge/>
          </w:tcPr>
          <w:p w14:paraId="5C89524D" w14:textId="77777777" w:rsidR="006B3A52" w:rsidRPr="00657DCD" w:rsidRDefault="006B3A52">
            <w:pPr>
              <w:ind w:right="-810"/>
              <w:rPr>
                <w:rFonts w:asciiTheme="majorHAnsi" w:hAnsiTheme="majorHAnsi" w:cstheme="majorHAnsi"/>
                <w:sz w:val="20"/>
                <w:szCs w:val="20"/>
              </w:rPr>
            </w:pPr>
          </w:p>
        </w:tc>
      </w:tr>
      <w:tr w:rsidR="00E0396A" w:rsidRPr="00657DCD" w14:paraId="41976C37" w14:textId="77777777" w:rsidTr="00657DCD">
        <w:trPr>
          <w:trHeight w:val="240"/>
        </w:trPr>
        <w:tc>
          <w:tcPr>
            <w:tcW w:w="9877" w:type="dxa"/>
            <w:gridSpan w:val="3"/>
          </w:tcPr>
          <w:p w14:paraId="3AB3DAF9" w14:textId="77777777" w:rsidR="00E0396A" w:rsidRPr="00657DCD" w:rsidRDefault="00040ED2">
            <w:pPr>
              <w:ind w:right="-810"/>
              <w:rPr>
                <w:rFonts w:asciiTheme="majorHAnsi" w:hAnsiTheme="majorHAnsi" w:cstheme="majorHAnsi"/>
                <w:sz w:val="22"/>
                <w:szCs w:val="22"/>
              </w:rPr>
            </w:pPr>
            <w:r w:rsidRPr="00657DCD">
              <w:rPr>
                <w:rFonts w:asciiTheme="majorHAnsi" w:hAnsiTheme="majorHAnsi" w:cstheme="majorHAnsi"/>
                <w:sz w:val="22"/>
                <w:szCs w:val="22"/>
              </w:rPr>
              <w:t xml:space="preserve"> </w:t>
            </w:r>
          </w:p>
          <w:p w14:paraId="20E452EF" w14:textId="77777777" w:rsidR="00E0396A" w:rsidRPr="00657DCD" w:rsidRDefault="00040ED2">
            <w:pPr>
              <w:ind w:right="-810"/>
              <w:rPr>
                <w:rFonts w:asciiTheme="majorHAnsi" w:hAnsiTheme="majorHAnsi" w:cstheme="majorHAnsi"/>
                <w:b/>
                <w:sz w:val="22"/>
                <w:szCs w:val="22"/>
              </w:rPr>
            </w:pPr>
            <w:r w:rsidRPr="00657DCD">
              <w:rPr>
                <w:rFonts w:asciiTheme="majorHAnsi" w:hAnsiTheme="majorHAnsi" w:cstheme="majorHAnsi"/>
                <w:sz w:val="22"/>
                <w:szCs w:val="22"/>
              </w:rPr>
              <w:t xml:space="preserve">                                                            </w:t>
            </w:r>
            <w:r w:rsidRPr="00657DCD">
              <w:rPr>
                <w:rFonts w:asciiTheme="majorHAnsi" w:hAnsiTheme="majorHAnsi" w:cstheme="majorHAnsi"/>
                <w:b/>
                <w:sz w:val="22"/>
                <w:szCs w:val="22"/>
              </w:rPr>
              <w:t xml:space="preserve">                                                                                                 Total</w:t>
            </w:r>
          </w:p>
        </w:tc>
        <w:tc>
          <w:tcPr>
            <w:tcW w:w="1193" w:type="dxa"/>
          </w:tcPr>
          <w:p w14:paraId="724E5172" w14:textId="77777777" w:rsidR="00E0396A" w:rsidRPr="00657DCD" w:rsidRDefault="00E0396A">
            <w:pPr>
              <w:ind w:right="-810"/>
              <w:rPr>
                <w:rFonts w:asciiTheme="majorHAnsi" w:hAnsiTheme="majorHAnsi" w:cstheme="majorHAnsi"/>
                <w:sz w:val="22"/>
                <w:szCs w:val="22"/>
              </w:rPr>
            </w:pPr>
          </w:p>
        </w:tc>
      </w:tr>
    </w:tbl>
    <w:p w14:paraId="691F3FBD" w14:textId="77777777" w:rsidR="00E0396A" w:rsidRPr="00C66D8C" w:rsidRDefault="00E0396A">
      <w:pPr>
        <w:rPr>
          <w:rFonts w:asciiTheme="majorHAnsi" w:hAnsiTheme="majorHAnsi" w:cstheme="majorHAnsi"/>
        </w:rPr>
      </w:pPr>
    </w:p>
    <w:p w14:paraId="6EDD139E" w14:textId="77777777" w:rsidR="00E0396A" w:rsidRPr="00C66D8C" w:rsidRDefault="00E0396A">
      <w:pPr>
        <w:pBdr>
          <w:top w:val="nil"/>
          <w:left w:val="nil"/>
          <w:bottom w:val="nil"/>
          <w:right w:val="nil"/>
          <w:between w:val="nil"/>
        </w:pBdr>
        <w:ind w:left="720" w:hanging="720"/>
        <w:rPr>
          <w:rFonts w:asciiTheme="majorHAnsi" w:eastAsia="Arial" w:hAnsiTheme="majorHAnsi" w:cstheme="majorHAnsi"/>
          <w:b/>
          <w:color w:val="000000"/>
        </w:rPr>
      </w:pPr>
    </w:p>
    <w:sectPr w:rsidR="00E0396A" w:rsidRPr="00C66D8C">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8464C" w14:textId="77777777" w:rsidR="00D04571" w:rsidRDefault="00D04571">
      <w:r>
        <w:separator/>
      </w:r>
    </w:p>
  </w:endnote>
  <w:endnote w:type="continuationSeparator" w:id="0">
    <w:p w14:paraId="4E7AC903" w14:textId="77777777" w:rsidR="00D04571" w:rsidRDefault="00D0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BC87" w14:textId="7C2DB08F" w:rsidR="005848EC" w:rsidRDefault="005848E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7750C">
      <w:rPr>
        <w:noProof/>
        <w:color w:val="000000"/>
      </w:rPr>
      <w:t>14</w:t>
    </w:r>
    <w:r>
      <w:rPr>
        <w:color w:val="000000"/>
      </w:rPr>
      <w:fldChar w:fldCharType="end"/>
    </w:r>
  </w:p>
  <w:p w14:paraId="5AB467ED" w14:textId="77777777" w:rsidR="005848EC" w:rsidRDefault="005848E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D4693" w14:textId="77777777" w:rsidR="00D04571" w:rsidRDefault="00D04571">
      <w:r>
        <w:separator/>
      </w:r>
    </w:p>
  </w:footnote>
  <w:footnote w:type="continuationSeparator" w:id="0">
    <w:p w14:paraId="086E4330" w14:textId="77777777" w:rsidR="00D04571" w:rsidRDefault="00D0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0DE2" w14:textId="77777777" w:rsidR="005848EC" w:rsidRPr="005504BB" w:rsidRDefault="005848EC" w:rsidP="00C3141E">
    <w:pPr>
      <w:jc w:val="right"/>
      <w:rPr>
        <w:rFonts w:asciiTheme="majorHAnsi" w:hAnsiTheme="majorHAnsi" w:cstheme="majorHAnsi"/>
        <w:b/>
        <w:sz w:val="20"/>
        <w:szCs w:val="20"/>
      </w:rPr>
    </w:pPr>
    <w:r w:rsidRPr="005504BB">
      <w:rPr>
        <w:rFonts w:asciiTheme="majorHAnsi" w:hAnsiTheme="majorHAnsi" w:cstheme="majorHAnsi"/>
        <w:b/>
        <w:sz w:val="20"/>
        <w:szCs w:val="20"/>
      </w:rPr>
      <w:t>Request for Proposals: Curricular and Instructional Management Systems</w:t>
    </w:r>
  </w:p>
  <w:p w14:paraId="5DBA76B6" w14:textId="77777777" w:rsidR="005848EC" w:rsidRPr="005504BB" w:rsidRDefault="005848EC" w:rsidP="00C3141E">
    <w:pPr>
      <w:jc w:val="right"/>
      <w:rPr>
        <w:rFonts w:asciiTheme="majorHAnsi" w:hAnsiTheme="majorHAnsi" w:cstheme="majorHAnsi"/>
        <w:b/>
        <w:sz w:val="20"/>
        <w:szCs w:val="20"/>
      </w:rPr>
    </w:pPr>
  </w:p>
  <w:p w14:paraId="0EF76695" w14:textId="76AE5EBB" w:rsidR="005848EC" w:rsidRDefault="005848EC" w:rsidP="00C3141E">
    <w:pPr>
      <w:pStyle w:val="Header"/>
      <w:tabs>
        <w:tab w:val="clear" w:pos="4680"/>
        <w:tab w:val="clear" w:pos="9360"/>
        <w:tab w:val="left" w:pos="699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9E7"/>
    <w:multiLevelType w:val="multilevel"/>
    <w:tmpl w:val="24A07560"/>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E35517"/>
    <w:multiLevelType w:val="hybridMultilevel"/>
    <w:tmpl w:val="5DD4E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E6B2E"/>
    <w:multiLevelType w:val="hybridMultilevel"/>
    <w:tmpl w:val="3254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C3A49"/>
    <w:multiLevelType w:val="hybridMultilevel"/>
    <w:tmpl w:val="F0569E14"/>
    <w:lvl w:ilvl="0" w:tplc="14F2D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B5192"/>
    <w:multiLevelType w:val="hybridMultilevel"/>
    <w:tmpl w:val="3154B33C"/>
    <w:lvl w:ilvl="0" w:tplc="0C4C37A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F7B3D"/>
    <w:multiLevelType w:val="hybridMultilevel"/>
    <w:tmpl w:val="463CEACC"/>
    <w:lvl w:ilvl="0" w:tplc="04090015">
      <w:start w:val="1"/>
      <w:numFmt w:val="upperLetter"/>
      <w:lvlText w:val="%1."/>
      <w:lvlJc w:val="left"/>
      <w:pPr>
        <w:ind w:left="720" w:hanging="360"/>
      </w:pPr>
      <w:rPr>
        <w:rFonts w:hint="default"/>
      </w:rPr>
    </w:lvl>
    <w:lvl w:ilvl="1" w:tplc="0409000F">
      <w:start w:val="1"/>
      <w:numFmt w:val="decimal"/>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146F"/>
    <w:multiLevelType w:val="hybridMultilevel"/>
    <w:tmpl w:val="5096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03107"/>
    <w:multiLevelType w:val="hybridMultilevel"/>
    <w:tmpl w:val="52E45DE6"/>
    <w:lvl w:ilvl="0" w:tplc="322E9B70">
      <w:start w:val="1"/>
      <w:numFmt w:val="upperRoman"/>
      <w:lvlText w:val="%1."/>
      <w:lvlJc w:val="left"/>
      <w:pPr>
        <w:ind w:left="940" w:hanging="360"/>
      </w:pPr>
      <w:rPr>
        <w:rFonts w:asciiTheme="majorHAnsi" w:eastAsia="Arial" w:hAnsiTheme="majorHAnsi" w:cstheme="majorHAnsi"/>
        <w:b w:val="0"/>
        <w:bCs/>
        <w:spacing w:val="-1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42CF5"/>
    <w:multiLevelType w:val="multilevel"/>
    <w:tmpl w:val="CF32451C"/>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2B3C81"/>
    <w:multiLevelType w:val="hybridMultilevel"/>
    <w:tmpl w:val="88B04946"/>
    <w:lvl w:ilvl="0" w:tplc="3604C3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94B46"/>
    <w:multiLevelType w:val="hybridMultilevel"/>
    <w:tmpl w:val="C3565966"/>
    <w:lvl w:ilvl="0" w:tplc="185CD7FE">
      <w:start w:val="8"/>
      <w:numFmt w:val="decimal"/>
      <w:lvlText w:val="(%1)"/>
      <w:lvlJc w:val="left"/>
      <w:pPr>
        <w:ind w:left="460" w:hanging="322"/>
      </w:pPr>
      <w:rPr>
        <w:rFonts w:ascii="Calibri" w:eastAsia="Calibri" w:hAnsi="Calibri" w:cs="Calibri" w:hint="default"/>
        <w:spacing w:val="-4"/>
        <w:w w:val="100"/>
        <w:sz w:val="24"/>
        <w:szCs w:val="24"/>
      </w:rPr>
    </w:lvl>
    <w:lvl w:ilvl="1" w:tplc="322E9B70">
      <w:start w:val="1"/>
      <w:numFmt w:val="upperRoman"/>
      <w:lvlText w:val="%2."/>
      <w:lvlJc w:val="left"/>
      <w:pPr>
        <w:ind w:left="940" w:hanging="360"/>
      </w:pPr>
      <w:rPr>
        <w:rFonts w:asciiTheme="majorHAnsi" w:eastAsia="Arial" w:hAnsiTheme="majorHAnsi" w:cstheme="majorHAnsi"/>
        <w:b w:val="0"/>
        <w:bCs/>
        <w:spacing w:val="-14"/>
        <w:w w:val="100"/>
        <w:sz w:val="24"/>
        <w:szCs w:val="24"/>
      </w:rPr>
    </w:lvl>
    <w:lvl w:ilvl="2" w:tplc="56CC2F68">
      <w:start w:val="1"/>
      <w:numFmt w:val="lowerLetter"/>
      <w:lvlText w:val="%3."/>
      <w:lvlJc w:val="left"/>
      <w:pPr>
        <w:ind w:left="1300" w:hanging="360"/>
      </w:pPr>
      <w:rPr>
        <w:rFonts w:ascii="Calibri" w:eastAsia="Calibri" w:hAnsi="Calibri" w:cs="Calibri" w:hint="default"/>
        <w:b/>
        <w:bCs/>
        <w:spacing w:val="-3"/>
        <w:w w:val="99"/>
        <w:sz w:val="24"/>
        <w:szCs w:val="24"/>
      </w:rPr>
    </w:lvl>
    <w:lvl w:ilvl="3" w:tplc="F7F03512">
      <w:numFmt w:val="bullet"/>
      <w:lvlText w:val="•"/>
      <w:lvlJc w:val="left"/>
      <w:pPr>
        <w:ind w:left="2332" w:hanging="360"/>
      </w:pPr>
      <w:rPr>
        <w:rFonts w:hint="default"/>
      </w:rPr>
    </w:lvl>
    <w:lvl w:ilvl="4" w:tplc="6C46351A">
      <w:numFmt w:val="bullet"/>
      <w:lvlText w:val="•"/>
      <w:lvlJc w:val="left"/>
      <w:pPr>
        <w:ind w:left="3365" w:hanging="360"/>
      </w:pPr>
      <w:rPr>
        <w:rFonts w:hint="default"/>
      </w:rPr>
    </w:lvl>
    <w:lvl w:ilvl="5" w:tplc="ABD82402">
      <w:numFmt w:val="bullet"/>
      <w:lvlText w:val="•"/>
      <w:lvlJc w:val="left"/>
      <w:pPr>
        <w:ind w:left="4397" w:hanging="360"/>
      </w:pPr>
      <w:rPr>
        <w:rFonts w:hint="default"/>
      </w:rPr>
    </w:lvl>
    <w:lvl w:ilvl="6" w:tplc="E214D72E">
      <w:numFmt w:val="bullet"/>
      <w:lvlText w:val="•"/>
      <w:lvlJc w:val="left"/>
      <w:pPr>
        <w:ind w:left="5430" w:hanging="360"/>
      </w:pPr>
      <w:rPr>
        <w:rFonts w:hint="default"/>
      </w:rPr>
    </w:lvl>
    <w:lvl w:ilvl="7" w:tplc="974CB55E">
      <w:numFmt w:val="bullet"/>
      <w:lvlText w:val="•"/>
      <w:lvlJc w:val="left"/>
      <w:pPr>
        <w:ind w:left="6462" w:hanging="360"/>
      </w:pPr>
      <w:rPr>
        <w:rFonts w:hint="default"/>
      </w:rPr>
    </w:lvl>
    <w:lvl w:ilvl="8" w:tplc="68783134">
      <w:numFmt w:val="bullet"/>
      <w:lvlText w:val="•"/>
      <w:lvlJc w:val="left"/>
      <w:pPr>
        <w:ind w:left="7495" w:hanging="360"/>
      </w:pPr>
      <w:rPr>
        <w:rFonts w:hint="default"/>
      </w:rPr>
    </w:lvl>
  </w:abstractNum>
  <w:abstractNum w:abstractNumId="11" w15:restartNumberingAfterBreak="0">
    <w:nsid w:val="183C5E55"/>
    <w:multiLevelType w:val="multilevel"/>
    <w:tmpl w:val="39364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E51E91"/>
    <w:multiLevelType w:val="hybridMultilevel"/>
    <w:tmpl w:val="951C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F0DF1"/>
    <w:multiLevelType w:val="hybridMultilevel"/>
    <w:tmpl w:val="20E8A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37AF4"/>
    <w:multiLevelType w:val="hybridMultilevel"/>
    <w:tmpl w:val="CDEE9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40254"/>
    <w:multiLevelType w:val="hybridMultilevel"/>
    <w:tmpl w:val="CD32A37A"/>
    <w:lvl w:ilvl="0" w:tplc="0C4C37A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B712D"/>
    <w:multiLevelType w:val="hybridMultilevel"/>
    <w:tmpl w:val="489E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F6D90"/>
    <w:multiLevelType w:val="hybridMultilevel"/>
    <w:tmpl w:val="352A126C"/>
    <w:lvl w:ilvl="0" w:tplc="DDB400F6">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8" w15:restartNumberingAfterBreak="0">
    <w:nsid w:val="2F870FC6"/>
    <w:multiLevelType w:val="hybridMultilevel"/>
    <w:tmpl w:val="5B8EDA9C"/>
    <w:lvl w:ilvl="0" w:tplc="14DE11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A7A2E"/>
    <w:multiLevelType w:val="hybridMultilevel"/>
    <w:tmpl w:val="F9E2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C6E05"/>
    <w:multiLevelType w:val="hybridMultilevel"/>
    <w:tmpl w:val="EDF6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30951"/>
    <w:multiLevelType w:val="multilevel"/>
    <w:tmpl w:val="3AE01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904E26"/>
    <w:multiLevelType w:val="hybridMultilevel"/>
    <w:tmpl w:val="8DA0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B76FB"/>
    <w:multiLevelType w:val="hybridMultilevel"/>
    <w:tmpl w:val="0526DE52"/>
    <w:lvl w:ilvl="0" w:tplc="842C01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37BE7"/>
    <w:multiLevelType w:val="multilevel"/>
    <w:tmpl w:val="4636E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5F2075"/>
    <w:multiLevelType w:val="hybridMultilevel"/>
    <w:tmpl w:val="065A1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D2B2C"/>
    <w:multiLevelType w:val="hybridMultilevel"/>
    <w:tmpl w:val="D8C825CC"/>
    <w:lvl w:ilvl="0" w:tplc="0C4C37A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B200D"/>
    <w:multiLevelType w:val="multilevel"/>
    <w:tmpl w:val="A662B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1140F3"/>
    <w:multiLevelType w:val="hybridMultilevel"/>
    <w:tmpl w:val="D644A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12153"/>
    <w:multiLevelType w:val="multilevel"/>
    <w:tmpl w:val="5CBC0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906234F"/>
    <w:multiLevelType w:val="hybridMultilevel"/>
    <w:tmpl w:val="48BCB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91B90"/>
    <w:multiLevelType w:val="hybridMultilevel"/>
    <w:tmpl w:val="465A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22B03"/>
    <w:multiLevelType w:val="hybridMultilevel"/>
    <w:tmpl w:val="F116987A"/>
    <w:lvl w:ilvl="0" w:tplc="28E68378">
      <w:start w:val="1"/>
      <w:numFmt w:val="upp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3" w15:restartNumberingAfterBreak="0">
    <w:nsid w:val="4D946B76"/>
    <w:multiLevelType w:val="multilevel"/>
    <w:tmpl w:val="A89CF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9A2C44"/>
    <w:multiLevelType w:val="multilevel"/>
    <w:tmpl w:val="DBBAF876"/>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0DE1430"/>
    <w:multiLevelType w:val="hybridMultilevel"/>
    <w:tmpl w:val="2EF0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294B15"/>
    <w:multiLevelType w:val="multilevel"/>
    <w:tmpl w:val="5E9CF8E2"/>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6606D55"/>
    <w:multiLevelType w:val="multilevel"/>
    <w:tmpl w:val="4A72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8807FD8"/>
    <w:multiLevelType w:val="multilevel"/>
    <w:tmpl w:val="CD32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72018E"/>
    <w:multiLevelType w:val="multilevel"/>
    <w:tmpl w:val="B2061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F4E771E"/>
    <w:multiLevelType w:val="hybridMultilevel"/>
    <w:tmpl w:val="A0EE508A"/>
    <w:lvl w:ilvl="0" w:tplc="23A4C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DC3820"/>
    <w:multiLevelType w:val="hybridMultilevel"/>
    <w:tmpl w:val="D072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64791C"/>
    <w:multiLevelType w:val="multilevel"/>
    <w:tmpl w:val="EA928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B1D7A9E"/>
    <w:multiLevelType w:val="hybridMultilevel"/>
    <w:tmpl w:val="82DCA6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37F30"/>
    <w:multiLevelType w:val="hybridMultilevel"/>
    <w:tmpl w:val="444693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215CB"/>
    <w:multiLevelType w:val="hybridMultilevel"/>
    <w:tmpl w:val="B5924836"/>
    <w:lvl w:ilvl="0" w:tplc="29900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E5D5C"/>
    <w:multiLevelType w:val="multilevel"/>
    <w:tmpl w:val="D3F275AE"/>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D851C18"/>
    <w:multiLevelType w:val="multilevel"/>
    <w:tmpl w:val="EC200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DF87526"/>
    <w:multiLevelType w:val="hybridMultilevel"/>
    <w:tmpl w:val="01103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E5841"/>
    <w:multiLevelType w:val="hybridMultilevel"/>
    <w:tmpl w:val="1D14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7"/>
  </w:num>
  <w:num w:numId="4">
    <w:abstractNumId w:val="36"/>
  </w:num>
  <w:num w:numId="5">
    <w:abstractNumId w:val="37"/>
  </w:num>
  <w:num w:numId="6">
    <w:abstractNumId w:val="46"/>
  </w:num>
  <w:num w:numId="7">
    <w:abstractNumId w:val="8"/>
  </w:num>
  <w:num w:numId="8">
    <w:abstractNumId w:val="34"/>
  </w:num>
  <w:num w:numId="9">
    <w:abstractNumId w:val="24"/>
  </w:num>
  <w:num w:numId="10">
    <w:abstractNumId w:val="39"/>
  </w:num>
  <w:num w:numId="11">
    <w:abstractNumId w:val="38"/>
  </w:num>
  <w:num w:numId="12">
    <w:abstractNumId w:val="33"/>
  </w:num>
  <w:num w:numId="13">
    <w:abstractNumId w:val="21"/>
  </w:num>
  <w:num w:numId="14">
    <w:abstractNumId w:val="29"/>
  </w:num>
  <w:num w:numId="15">
    <w:abstractNumId w:val="47"/>
  </w:num>
  <w:num w:numId="16">
    <w:abstractNumId w:val="42"/>
  </w:num>
  <w:num w:numId="17">
    <w:abstractNumId w:val="1"/>
  </w:num>
  <w:num w:numId="18">
    <w:abstractNumId w:val="10"/>
  </w:num>
  <w:num w:numId="19">
    <w:abstractNumId w:val="32"/>
  </w:num>
  <w:num w:numId="20">
    <w:abstractNumId w:val="44"/>
  </w:num>
  <w:num w:numId="21">
    <w:abstractNumId w:val="25"/>
  </w:num>
  <w:num w:numId="22">
    <w:abstractNumId w:val="18"/>
  </w:num>
  <w:num w:numId="23">
    <w:abstractNumId w:val="17"/>
  </w:num>
  <w:num w:numId="24">
    <w:abstractNumId w:val="31"/>
  </w:num>
  <w:num w:numId="25">
    <w:abstractNumId w:val="12"/>
  </w:num>
  <w:num w:numId="26">
    <w:abstractNumId w:val="9"/>
  </w:num>
  <w:num w:numId="27">
    <w:abstractNumId w:val="41"/>
  </w:num>
  <w:num w:numId="28">
    <w:abstractNumId w:val="26"/>
  </w:num>
  <w:num w:numId="29">
    <w:abstractNumId w:val="6"/>
  </w:num>
  <w:num w:numId="30">
    <w:abstractNumId w:val="22"/>
  </w:num>
  <w:num w:numId="31">
    <w:abstractNumId w:val="7"/>
  </w:num>
  <w:num w:numId="32">
    <w:abstractNumId w:val="43"/>
  </w:num>
  <w:num w:numId="33">
    <w:abstractNumId w:val="5"/>
  </w:num>
  <w:num w:numId="34">
    <w:abstractNumId w:val="15"/>
  </w:num>
  <w:num w:numId="35">
    <w:abstractNumId w:val="3"/>
  </w:num>
  <w:num w:numId="36">
    <w:abstractNumId w:val="4"/>
  </w:num>
  <w:num w:numId="37">
    <w:abstractNumId w:val="48"/>
  </w:num>
  <w:num w:numId="38">
    <w:abstractNumId w:val="30"/>
  </w:num>
  <w:num w:numId="39">
    <w:abstractNumId w:val="13"/>
  </w:num>
  <w:num w:numId="40">
    <w:abstractNumId w:val="14"/>
  </w:num>
  <w:num w:numId="41">
    <w:abstractNumId w:val="49"/>
  </w:num>
  <w:num w:numId="42">
    <w:abstractNumId w:val="20"/>
  </w:num>
  <w:num w:numId="43">
    <w:abstractNumId w:val="40"/>
  </w:num>
  <w:num w:numId="44">
    <w:abstractNumId w:val="45"/>
  </w:num>
  <w:num w:numId="45">
    <w:abstractNumId w:val="28"/>
  </w:num>
  <w:num w:numId="46">
    <w:abstractNumId w:val="2"/>
  </w:num>
  <w:num w:numId="47">
    <w:abstractNumId w:val="16"/>
  </w:num>
  <w:num w:numId="48">
    <w:abstractNumId w:val="35"/>
  </w:num>
  <w:num w:numId="49">
    <w:abstractNumId w:val="2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6A"/>
    <w:rsid w:val="0001239B"/>
    <w:rsid w:val="0004019B"/>
    <w:rsid w:val="00040ED2"/>
    <w:rsid w:val="00084878"/>
    <w:rsid w:val="000A4614"/>
    <w:rsid w:val="00112FEA"/>
    <w:rsid w:val="001277B3"/>
    <w:rsid w:val="00137C0F"/>
    <w:rsid w:val="00170955"/>
    <w:rsid w:val="00186252"/>
    <w:rsid w:val="001A0D08"/>
    <w:rsid w:val="001D2453"/>
    <w:rsid w:val="001E489A"/>
    <w:rsid w:val="00240EF8"/>
    <w:rsid w:val="00246456"/>
    <w:rsid w:val="00272465"/>
    <w:rsid w:val="00286FFE"/>
    <w:rsid w:val="002B60EB"/>
    <w:rsid w:val="002C16F6"/>
    <w:rsid w:val="002D290B"/>
    <w:rsid w:val="002F207F"/>
    <w:rsid w:val="002F62CD"/>
    <w:rsid w:val="00342178"/>
    <w:rsid w:val="0034691D"/>
    <w:rsid w:val="0035158C"/>
    <w:rsid w:val="003655E6"/>
    <w:rsid w:val="003B7940"/>
    <w:rsid w:val="00433BCA"/>
    <w:rsid w:val="00455992"/>
    <w:rsid w:val="004873B3"/>
    <w:rsid w:val="004B0608"/>
    <w:rsid w:val="004D5FD7"/>
    <w:rsid w:val="00507091"/>
    <w:rsid w:val="00524CAE"/>
    <w:rsid w:val="005356DC"/>
    <w:rsid w:val="005504BB"/>
    <w:rsid w:val="00570693"/>
    <w:rsid w:val="005848EC"/>
    <w:rsid w:val="00596042"/>
    <w:rsid w:val="005B32DD"/>
    <w:rsid w:val="005B4AAC"/>
    <w:rsid w:val="005E76E3"/>
    <w:rsid w:val="006255AB"/>
    <w:rsid w:val="00626899"/>
    <w:rsid w:val="006565D3"/>
    <w:rsid w:val="00657DCD"/>
    <w:rsid w:val="006733F5"/>
    <w:rsid w:val="00681908"/>
    <w:rsid w:val="006A694B"/>
    <w:rsid w:val="006B3A52"/>
    <w:rsid w:val="00712D49"/>
    <w:rsid w:val="00733A91"/>
    <w:rsid w:val="00737354"/>
    <w:rsid w:val="00744A86"/>
    <w:rsid w:val="00785935"/>
    <w:rsid w:val="007B1C23"/>
    <w:rsid w:val="007C3FD3"/>
    <w:rsid w:val="00827FA3"/>
    <w:rsid w:val="00882905"/>
    <w:rsid w:val="00897E9D"/>
    <w:rsid w:val="008A6047"/>
    <w:rsid w:val="008C79E1"/>
    <w:rsid w:val="008D4386"/>
    <w:rsid w:val="008E6723"/>
    <w:rsid w:val="00956A4D"/>
    <w:rsid w:val="00972C59"/>
    <w:rsid w:val="0098011E"/>
    <w:rsid w:val="00985F86"/>
    <w:rsid w:val="009D063F"/>
    <w:rsid w:val="00A01B73"/>
    <w:rsid w:val="00A069B8"/>
    <w:rsid w:val="00A12A94"/>
    <w:rsid w:val="00A15A1C"/>
    <w:rsid w:val="00A20F80"/>
    <w:rsid w:val="00A232F0"/>
    <w:rsid w:val="00A23540"/>
    <w:rsid w:val="00A23FEE"/>
    <w:rsid w:val="00A257DC"/>
    <w:rsid w:val="00A329FE"/>
    <w:rsid w:val="00A5266F"/>
    <w:rsid w:val="00A62D3F"/>
    <w:rsid w:val="00A6736E"/>
    <w:rsid w:val="00A7750C"/>
    <w:rsid w:val="00A82C41"/>
    <w:rsid w:val="00AA36EA"/>
    <w:rsid w:val="00AE02B0"/>
    <w:rsid w:val="00B251B0"/>
    <w:rsid w:val="00B270E1"/>
    <w:rsid w:val="00B90C55"/>
    <w:rsid w:val="00B95BD8"/>
    <w:rsid w:val="00C16A2C"/>
    <w:rsid w:val="00C3141E"/>
    <w:rsid w:val="00C41332"/>
    <w:rsid w:val="00C438D4"/>
    <w:rsid w:val="00C611ED"/>
    <w:rsid w:val="00C66D8C"/>
    <w:rsid w:val="00C73A2B"/>
    <w:rsid w:val="00C80BF1"/>
    <w:rsid w:val="00C8334C"/>
    <w:rsid w:val="00C86FB8"/>
    <w:rsid w:val="00CB5C0E"/>
    <w:rsid w:val="00CD133F"/>
    <w:rsid w:val="00CF0840"/>
    <w:rsid w:val="00CF3248"/>
    <w:rsid w:val="00CF77A3"/>
    <w:rsid w:val="00D04571"/>
    <w:rsid w:val="00D16E43"/>
    <w:rsid w:val="00D207A3"/>
    <w:rsid w:val="00D216B7"/>
    <w:rsid w:val="00D23242"/>
    <w:rsid w:val="00D402C6"/>
    <w:rsid w:val="00D445AF"/>
    <w:rsid w:val="00DA1B5E"/>
    <w:rsid w:val="00E0396A"/>
    <w:rsid w:val="00E056F7"/>
    <w:rsid w:val="00E424B1"/>
    <w:rsid w:val="00E8153B"/>
    <w:rsid w:val="00E83F75"/>
    <w:rsid w:val="00E95083"/>
    <w:rsid w:val="00E97B6C"/>
    <w:rsid w:val="00EA5F03"/>
    <w:rsid w:val="00EB47B9"/>
    <w:rsid w:val="00EC4715"/>
    <w:rsid w:val="00F11A20"/>
    <w:rsid w:val="00F2617F"/>
    <w:rsid w:val="00F513E8"/>
    <w:rsid w:val="00F71145"/>
    <w:rsid w:val="00FA61DC"/>
    <w:rsid w:val="00FE10A2"/>
    <w:rsid w:val="00FF0FDD"/>
    <w:rsid w:val="00FF1A4D"/>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69E4"/>
  <w15:docId w15:val="{5475E7A5-F4BA-41E6-BA43-8A1C9965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6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456"/>
    <w:rPr>
      <w:rFonts w:ascii="Segoe UI" w:hAnsi="Segoe UI" w:cs="Segoe UI"/>
      <w:sz w:val="18"/>
      <w:szCs w:val="18"/>
    </w:rPr>
  </w:style>
  <w:style w:type="table" w:styleId="TableGrid">
    <w:name w:val="Table Grid"/>
    <w:basedOn w:val="TableNormal"/>
    <w:uiPriority w:val="39"/>
    <w:rsid w:val="00351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694B"/>
    <w:rPr>
      <w:b/>
      <w:bCs/>
    </w:rPr>
  </w:style>
  <w:style w:type="character" w:customStyle="1" w:styleId="BodyTextChar">
    <w:name w:val="Body Text Char"/>
    <w:basedOn w:val="DefaultParagraphFont"/>
    <w:link w:val="BodyText"/>
    <w:rsid w:val="006A694B"/>
    <w:rPr>
      <w:b/>
      <w:bCs/>
    </w:rPr>
  </w:style>
  <w:style w:type="paragraph" w:customStyle="1" w:styleId="TableParagraph">
    <w:name w:val="Table Paragraph"/>
    <w:basedOn w:val="Normal"/>
    <w:uiPriority w:val="1"/>
    <w:qFormat/>
    <w:rsid w:val="006A694B"/>
    <w:pPr>
      <w:widowControl w:val="0"/>
      <w:autoSpaceDE w:val="0"/>
      <w:autoSpaceDN w:val="0"/>
      <w:ind w:left="200"/>
    </w:pPr>
    <w:rPr>
      <w:rFonts w:ascii="Calibri" w:eastAsia="Calibri" w:hAnsi="Calibri" w:cs="Calibri"/>
      <w:sz w:val="22"/>
      <w:szCs w:val="22"/>
    </w:rPr>
  </w:style>
  <w:style w:type="paragraph" w:styleId="Header">
    <w:name w:val="header"/>
    <w:basedOn w:val="Normal"/>
    <w:link w:val="HeaderChar"/>
    <w:uiPriority w:val="99"/>
    <w:unhideWhenUsed/>
    <w:rsid w:val="00C3141E"/>
    <w:pPr>
      <w:tabs>
        <w:tab w:val="center" w:pos="4680"/>
        <w:tab w:val="right" w:pos="9360"/>
      </w:tabs>
    </w:pPr>
  </w:style>
  <w:style w:type="character" w:customStyle="1" w:styleId="HeaderChar">
    <w:name w:val="Header Char"/>
    <w:basedOn w:val="DefaultParagraphFont"/>
    <w:link w:val="Header"/>
    <w:uiPriority w:val="99"/>
    <w:rsid w:val="00C3141E"/>
  </w:style>
  <w:style w:type="paragraph" w:styleId="Footer">
    <w:name w:val="footer"/>
    <w:basedOn w:val="Normal"/>
    <w:link w:val="FooterChar"/>
    <w:uiPriority w:val="99"/>
    <w:unhideWhenUsed/>
    <w:rsid w:val="00C3141E"/>
    <w:pPr>
      <w:tabs>
        <w:tab w:val="center" w:pos="4680"/>
        <w:tab w:val="right" w:pos="9360"/>
      </w:tabs>
    </w:pPr>
  </w:style>
  <w:style w:type="character" w:customStyle="1" w:styleId="FooterChar">
    <w:name w:val="Footer Char"/>
    <w:basedOn w:val="DefaultParagraphFont"/>
    <w:link w:val="Footer"/>
    <w:uiPriority w:val="99"/>
    <w:rsid w:val="00C3141E"/>
  </w:style>
  <w:style w:type="paragraph" w:styleId="TOC1">
    <w:name w:val="toc 1"/>
    <w:basedOn w:val="Normal"/>
    <w:uiPriority w:val="39"/>
    <w:qFormat/>
    <w:rsid w:val="00C3141E"/>
    <w:pPr>
      <w:widowControl w:val="0"/>
      <w:autoSpaceDE w:val="0"/>
      <w:autoSpaceDN w:val="0"/>
      <w:spacing w:before="146"/>
      <w:ind w:left="100"/>
    </w:pPr>
    <w:rPr>
      <w:rFonts w:ascii="Calibri" w:eastAsia="Calibri" w:hAnsi="Calibri" w:cs="Calibri"/>
      <w:b/>
      <w:bCs/>
    </w:rPr>
  </w:style>
  <w:style w:type="paragraph" w:styleId="TOC2">
    <w:name w:val="toc 2"/>
    <w:basedOn w:val="Normal"/>
    <w:uiPriority w:val="1"/>
    <w:qFormat/>
    <w:rsid w:val="00C3141E"/>
    <w:pPr>
      <w:widowControl w:val="0"/>
      <w:autoSpaceDE w:val="0"/>
      <w:autoSpaceDN w:val="0"/>
      <w:spacing w:before="109"/>
      <w:ind w:left="100"/>
    </w:pPr>
    <w:rPr>
      <w:rFonts w:ascii="Calibri" w:eastAsia="Calibri" w:hAnsi="Calibri" w:cs="Calibri"/>
      <w:b/>
      <w:bCs/>
      <w:sz w:val="22"/>
      <w:szCs w:val="22"/>
    </w:rPr>
  </w:style>
  <w:style w:type="paragraph" w:styleId="TOCHeading">
    <w:name w:val="TOC Heading"/>
    <w:basedOn w:val="Heading1"/>
    <w:next w:val="Normal"/>
    <w:uiPriority w:val="39"/>
    <w:unhideWhenUsed/>
    <w:qFormat/>
    <w:rsid w:val="007B1C23"/>
    <w:pPr>
      <w:spacing w:before="240" w:after="0"/>
      <w:outlineLvl w:val="9"/>
    </w:pPr>
    <w:rPr>
      <w:rFonts w:asciiTheme="majorHAnsi" w:eastAsiaTheme="majorEastAsia" w:hAnsiTheme="majorHAnsi" w:cstheme="majorBidi"/>
      <w:b w:val="0"/>
      <w:color w:val="365F91" w:themeColor="accent1" w:themeShade="BF"/>
      <w:sz w:val="32"/>
      <w:szCs w:val="32"/>
    </w:rPr>
  </w:style>
  <w:style w:type="character" w:styleId="Hyperlink">
    <w:name w:val="Hyperlink"/>
    <w:basedOn w:val="DefaultParagraphFont"/>
    <w:uiPriority w:val="99"/>
    <w:unhideWhenUsed/>
    <w:rsid w:val="005B4AA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71145"/>
    <w:rPr>
      <w:b/>
      <w:bCs/>
    </w:rPr>
  </w:style>
  <w:style w:type="character" w:customStyle="1" w:styleId="CommentSubjectChar">
    <w:name w:val="Comment Subject Char"/>
    <w:basedOn w:val="CommentTextChar"/>
    <w:link w:val="CommentSubject"/>
    <w:uiPriority w:val="99"/>
    <w:semiHidden/>
    <w:rsid w:val="00F71145"/>
    <w:rPr>
      <w:b/>
      <w:bCs/>
      <w:sz w:val="20"/>
      <w:szCs w:val="20"/>
    </w:rPr>
  </w:style>
  <w:style w:type="paragraph" w:styleId="ListParagraph">
    <w:name w:val="List Paragraph"/>
    <w:basedOn w:val="Normal"/>
    <w:uiPriority w:val="34"/>
    <w:qFormat/>
    <w:rsid w:val="00F71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87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ene.parisi@ct.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e.parisi@ct.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Academic-Office/CT-Learning-Hu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t.gov/SDE/Academic-Office/CT-Learning-Hub" TargetMode="External"/><Relationship Id="rId4" Type="http://schemas.openxmlformats.org/officeDocument/2006/relationships/settings" Target="settings.xml"/><Relationship Id="rId9" Type="http://schemas.openxmlformats.org/officeDocument/2006/relationships/hyperlink" Target="mailto:Levy.gillespie@ct.gov" TargetMode="External"/><Relationship Id="rId14" Type="http://schemas.openxmlformats.org/officeDocument/2006/relationships/hyperlink" Target="mailto:irene.parisi@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C994-B34E-4783-8D2B-2E038671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4505</Words>
  <Characters>25679</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Parisi, Irene</dc:creator>
  <cp:lastModifiedBy>Trieu, Nghi</cp:lastModifiedBy>
  <cp:revision>2</cp:revision>
  <dcterms:created xsi:type="dcterms:W3CDTF">2020-08-28T13:11:00Z</dcterms:created>
  <dcterms:modified xsi:type="dcterms:W3CDTF">2020-08-28T13:11:00Z</dcterms:modified>
</cp:coreProperties>
</file>